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3" w:type="dxa"/>
        <w:tblInd w:w="-71" w:type="dxa"/>
        <w:tblLayout w:type="fixed"/>
        <w:tblLook w:val="0000" w:firstRow="0" w:lastRow="0" w:firstColumn="0" w:lastColumn="0" w:noHBand="0" w:noVBand="0"/>
      </w:tblPr>
      <w:tblGrid>
        <w:gridCol w:w="3473"/>
        <w:gridCol w:w="5760"/>
      </w:tblGrid>
      <w:tr w:rsidR="008B3011" w:rsidTr="00933D2F">
        <w:trPr>
          <w:trHeight w:val="711"/>
        </w:trPr>
        <w:tc>
          <w:tcPr>
            <w:tcW w:w="3473" w:type="dxa"/>
          </w:tcPr>
          <w:p w:rsidR="008B3011" w:rsidRDefault="001C7EC6" w:rsidP="00933D2F">
            <w:pPr>
              <w:spacing w:before="0"/>
              <w:jc w:val="center"/>
              <w:rPr>
                <w:rFonts w:eastAsia="Times New Roman"/>
                <w:b/>
                <w:bCs/>
                <w:sz w:val="26"/>
                <w:szCs w:val="26"/>
              </w:rPr>
            </w:pPr>
            <w:r>
              <w:rPr>
                <w:rFonts w:eastAsia="Times New Roman"/>
                <w:b/>
                <w:bCs/>
                <w:sz w:val="26"/>
                <w:szCs w:val="26"/>
              </w:rPr>
              <w:t>ỦY BAN NHÂN DÂN</w:t>
            </w:r>
          </w:p>
          <w:p w:rsidR="008B3011" w:rsidRDefault="00933D2F" w:rsidP="00933D2F">
            <w:pPr>
              <w:spacing w:before="0"/>
              <w:jc w:val="center"/>
              <w:rPr>
                <w:rFonts w:eastAsia="Times New Roman"/>
                <w:sz w:val="26"/>
                <w:szCs w:val="26"/>
              </w:rPr>
            </w:pPr>
            <w:r>
              <w:rPr>
                <w:rFonts w:eastAsia="Times New Roman"/>
                <w:b/>
                <w:bCs/>
                <w:noProof/>
                <w:sz w:val="26"/>
                <w:szCs w:val="26"/>
              </w:rPr>
              <mc:AlternateContent>
                <mc:Choice Requires="wps">
                  <w:drawing>
                    <wp:anchor distT="0" distB="0" distL="114300" distR="114300" simplePos="0" relativeHeight="251659776" behindDoc="0" locked="0" layoutInCell="1" allowOverlap="1">
                      <wp:simplePos x="0" y="0"/>
                      <wp:positionH relativeFrom="column">
                        <wp:posOffset>624205</wp:posOffset>
                      </wp:positionH>
                      <wp:positionV relativeFrom="paragraph">
                        <wp:posOffset>210185</wp:posOffset>
                      </wp:positionV>
                      <wp:extent cx="8096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C0450"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9.15pt,16.55pt" to="112.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d5twEAAMIDAAAOAAAAZHJzL2Uyb0RvYy54bWysU8GO0zAQvSPxD5bvNGm1rJa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" strokecolor="#5b9bd5 [3204]" strokeweight=".5pt">
                      <v:stroke joinstyle="miter"/>
                    </v:line>
                  </w:pict>
                </mc:Fallback>
              </mc:AlternateContent>
            </w:r>
            <w:r w:rsidR="001C7EC6">
              <w:rPr>
                <w:rFonts w:eastAsia="Times New Roman"/>
                <w:b/>
                <w:bCs/>
                <w:sz w:val="26"/>
                <w:szCs w:val="26"/>
              </w:rPr>
              <w:t>TỈNH VĨNH PHÚC</w:t>
            </w:r>
          </w:p>
        </w:tc>
        <w:tc>
          <w:tcPr>
            <w:tcW w:w="5760" w:type="dxa"/>
          </w:tcPr>
          <w:p w:rsidR="008B3011" w:rsidRDefault="001C7EC6" w:rsidP="00933D2F">
            <w:pPr>
              <w:pStyle w:val="Heading2"/>
              <w:jc w:val="left"/>
              <w:rPr>
                <w:rFonts w:ascii="Times New Roman" w:hAnsi="Times New Roman"/>
              </w:rPr>
            </w:pPr>
            <w:r>
              <w:rPr>
                <w:rFonts w:ascii="Times New Roman" w:hAnsi="Times New Roman"/>
              </w:rPr>
              <w:t>CỘNG HOÀ XÃ HỘI CHỦ NGHĨA VIỆT NAM</w:t>
            </w:r>
          </w:p>
          <w:p w:rsidR="008B3011" w:rsidRDefault="001C7EC6" w:rsidP="00933D2F">
            <w:pPr>
              <w:spacing w:before="0"/>
              <w:jc w:val="center"/>
              <w:rPr>
                <w:rFonts w:eastAsia="Times New Roman"/>
                <w:b/>
                <w:szCs w:val="28"/>
              </w:rPr>
            </w:pPr>
            <w:r>
              <w:rPr>
                <w:noProof/>
                <w:szCs w:val="28"/>
              </w:rPr>
              <mc:AlternateContent>
                <mc:Choice Requires="wps">
                  <w:drawing>
                    <wp:anchor distT="0" distB="773094112" distL="114300" distR="114300" simplePos="0" relativeHeight="251657728" behindDoc="0" locked="0" layoutInCell="1" allowOverlap="1">
                      <wp:simplePos x="0" y="0"/>
                      <wp:positionH relativeFrom="column">
                        <wp:posOffset>777240</wp:posOffset>
                      </wp:positionH>
                      <wp:positionV relativeFrom="paragraph">
                        <wp:posOffset>240665</wp:posOffset>
                      </wp:positionV>
                      <wp:extent cx="1868805" cy="0"/>
                      <wp:effectExtent l="0" t="0" r="36195" b="19050"/>
                      <wp:wrapNone/>
                      <wp:docPr id="2" name="Straight Connector 2"/>
                      <wp:cNvGraphicFramePr/>
                      <a:graphic xmlns:a="http://schemas.openxmlformats.org/drawingml/2006/main">
                        <a:graphicData uri="http://schemas.microsoft.com/office/word/2010/wordprocessingShape">
                          <wps:wsp>
                            <wps:cNvCnPr/>
                            <wps:spPr bwMode="auto">
                              <a:xfrm>
                                <a:off x="0" y="0"/>
                                <a:ext cx="1868805" cy="0"/>
                              </a:xfrm>
                              <a:prstGeom prst="line">
                                <a:avLst/>
                              </a:prstGeom>
                              <a:noFill/>
                              <a:ln w="6350"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8D8EA01" id="Straight Connector 2" o:spid="_x0000_s1026" style="position:absolute;z-index:251657728;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from="61.2pt,18.95pt" to="208.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" strokecolor="windowText" strokeweight=".5pt">
                      <v:stroke joinstyle="miter"/>
                    </v:line>
                  </w:pict>
                </mc:Fallback>
              </mc:AlternateContent>
            </w:r>
            <w:r>
              <w:rPr>
                <w:rFonts w:eastAsia="Times New Roman"/>
                <w:b/>
                <w:szCs w:val="28"/>
              </w:rPr>
              <w:t>Độc lập - Tự do - Hạnh phúc</w:t>
            </w:r>
          </w:p>
        </w:tc>
      </w:tr>
      <w:tr w:rsidR="008B3011" w:rsidTr="00933D2F">
        <w:trPr>
          <w:trHeight w:val="565"/>
        </w:trPr>
        <w:tc>
          <w:tcPr>
            <w:tcW w:w="3473" w:type="dxa"/>
          </w:tcPr>
          <w:p w:rsidR="00933D2F" w:rsidRDefault="00933D2F" w:rsidP="00933D2F">
            <w:pPr>
              <w:spacing w:before="0"/>
              <w:jc w:val="center"/>
              <w:rPr>
                <w:rFonts w:eastAsia="Times New Roman"/>
                <w:sz w:val="26"/>
                <w:szCs w:val="26"/>
              </w:rPr>
            </w:pPr>
          </w:p>
          <w:p w:rsidR="008B3011" w:rsidRDefault="001C7EC6" w:rsidP="00933D2F">
            <w:pPr>
              <w:spacing w:before="0"/>
              <w:jc w:val="center"/>
              <w:rPr>
                <w:rFonts w:eastAsia="Times New Roman"/>
                <w:sz w:val="26"/>
                <w:szCs w:val="26"/>
              </w:rPr>
            </w:pPr>
            <w:r>
              <w:rPr>
                <w:rFonts w:eastAsia="Times New Roman"/>
                <w:sz w:val="26"/>
                <w:szCs w:val="26"/>
              </w:rPr>
              <w:t xml:space="preserve">Số: </w:t>
            </w:r>
            <w:r w:rsidR="00933D2F">
              <w:rPr>
                <w:rFonts w:eastAsia="Times New Roman"/>
                <w:sz w:val="26"/>
                <w:szCs w:val="26"/>
                <w:lang w:val="vi-VN"/>
              </w:rPr>
              <w:t>769</w:t>
            </w:r>
            <w:r>
              <w:rPr>
                <w:rFonts w:eastAsia="Times New Roman"/>
                <w:sz w:val="26"/>
                <w:szCs w:val="26"/>
              </w:rPr>
              <w:t>/QĐ-UBND</w:t>
            </w:r>
          </w:p>
          <w:p w:rsidR="008B3011" w:rsidRDefault="008B3011" w:rsidP="00933D2F">
            <w:pPr>
              <w:spacing w:before="0"/>
              <w:jc w:val="center"/>
              <w:rPr>
                <w:rFonts w:eastAsia="Times New Roman"/>
                <w:sz w:val="12"/>
                <w:szCs w:val="12"/>
              </w:rPr>
            </w:pPr>
          </w:p>
          <w:p w:rsidR="008B3011" w:rsidRDefault="008B3011" w:rsidP="00933D2F">
            <w:pPr>
              <w:spacing w:before="0"/>
              <w:jc w:val="center"/>
              <w:rPr>
                <w:rFonts w:eastAsia="Times New Roman"/>
                <w:b/>
                <w:bCs/>
                <w:sz w:val="26"/>
                <w:szCs w:val="26"/>
              </w:rPr>
            </w:pPr>
          </w:p>
        </w:tc>
        <w:tc>
          <w:tcPr>
            <w:tcW w:w="5760" w:type="dxa"/>
          </w:tcPr>
          <w:p w:rsidR="00933D2F" w:rsidRDefault="00933D2F" w:rsidP="00933D2F">
            <w:pPr>
              <w:pStyle w:val="Heading2"/>
              <w:rPr>
                <w:rFonts w:ascii="Times New Roman" w:hAnsi="Times New Roman"/>
                <w:b w:val="0"/>
                <w:i/>
                <w:sz w:val="28"/>
                <w:szCs w:val="28"/>
              </w:rPr>
            </w:pPr>
          </w:p>
          <w:p w:rsidR="008B3011" w:rsidRDefault="001C7EC6" w:rsidP="00933D2F">
            <w:pPr>
              <w:pStyle w:val="Heading2"/>
              <w:rPr>
                <w:rFonts w:ascii="Times New Roman" w:hAnsi="Times New Roman"/>
                <w:b w:val="0"/>
                <w:sz w:val="28"/>
                <w:szCs w:val="28"/>
              </w:rPr>
            </w:pPr>
            <w:r>
              <w:rPr>
                <w:rFonts w:ascii="Times New Roman" w:hAnsi="Times New Roman"/>
                <w:b w:val="0"/>
                <w:i/>
                <w:sz w:val="28"/>
                <w:szCs w:val="28"/>
              </w:rPr>
              <w:t xml:space="preserve">Vĩnh Phúc, ngày </w:t>
            </w:r>
            <w:r w:rsidR="00933D2F">
              <w:rPr>
                <w:rFonts w:ascii="Times New Roman" w:hAnsi="Times New Roman"/>
                <w:b w:val="0"/>
                <w:i/>
                <w:sz w:val="28"/>
                <w:szCs w:val="28"/>
                <w:lang w:val="vi-VN"/>
              </w:rPr>
              <w:t>25</w:t>
            </w:r>
            <w:r>
              <w:rPr>
                <w:rFonts w:ascii="Times New Roman" w:hAnsi="Times New Roman"/>
                <w:b w:val="0"/>
                <w:i/>
                <w:sz w:val="28"/>
                <w:szCs w:val="28"/>
              </w:rPr>
              <w:t xml:space="preserve"> tháng </w:t>
            </w:r>
            <w:r w:rsidR="00933D2F">
              <w:rPr>
                <w:rFonts w:ascii="Times New Roman" w:hAnsi="Times New Roman"/>
                <w:b w:val="0"/>
                <w:i/>
                <w:sz w:val="28"/>
                <w:szCs w:val="28"/>
                <w:lang w:val="vi-VN"/>
              </w:rPr>
              <w:t>4</w:t>
            </w:r>
            <w:r>
              <w:rPr>
                <w:rFonts w:ascii="Times New Roman" w:hAnsi="Times New Roman"/>
                <w:b w:val="0"/>
                <w:i/>
                <w:sz w:val="28"/>
                <w:szCs w:val="28"/>
              </w:rPr>
              <w:t xml:space="preserve"> năm 2025</w:t>
            </w:r>
          </w:p>
        </w:tc>
      </w:tr>
    </w:tbl>
    <w:p w:rsidR="00990112" w:rsidRPr="003B1A6D" w:rsidRDefault="00990112" w:rsidP="00933D2F">
      <w:pPr>
        <w:tabs>
          <w:tab w:val="center" w:pos="284"/>
        </w:tabs>
        <w:spacing w:before="0"/>
        <w:jc w:val="center"/>
        <w:rPr>
          <w:rFonts w:eastAsia="Times New Roman"/>
          <w:b/>
          <w:bCs/>
          <w:iCs/>
          <w:sz w:val="2"/>
          <w:szCs w:val="28"/>
        </w:rPr>
      </w:pPr>
    </w:p>
    <w:p w:rsidR="008B3011" w:rsidRDefault="001C7EC6" w:rsidP="00933D2F">
      <w:pPr>
        <w:tabs>
          <w:tab w:val="center" w:pos="284"/>
        </w:tabs>
        <w:spacing w:before="0"/>
        <w:jc w:val="center"/>
        <w:rPr>
          <w:rFonts w:eastAsia="Times New Roman"/>
          <w:b/>
          <w:bCs/>
          <w:iCs/>
          <w:szCs w:val="28"/>
          <w:vertAlign w:val="superscript"/>
        </w:rPr>
      </w:pPr>
      <w:r>
        <w:rPr>
          <w:rFonts w:eastAsia="Times New Roman"/>
          <w:b/>
          <w:bCs/>
          <w:iCs/>
          <w:szCs w:val="28"/>
        </w:rPr>
        <w:t>QUYẾT ĐỊNH</w:t>
      </w:r>
      <w:bookmarkStart w:id="0" w:name="_GoBack"/>
      <w:bookmarkEnd w:id="0"/>
    </w:p>
    <w:p w:rsidR="008B3011" w:rsidRDefault="00777CB5" w:rsidP="00933D2F">
      <w:pPr>
        <w:tabs>
          <w:tab w:val="center" w:pos="284"/>
        </w:tabs>
        <w:spacing w:before="0"/>
        <w:jc w:val="center"/>
        <w:rPr>
          <w:rFonts w:eastAsia="Times New Roman"/>
          <w:b/>
          <w:bCs/>
          <w:iCs/>
          <w:szCs w:val="28"/>
        </w:rPr>
      </w:pPr>
      <w:r>
        <w:rPr>
          <w:rFonts w:eastAsia="Times New Roman"/>
          <w:b/>
          <w:bCs/>
          <w:iCs/>
          <w:szCs w:val="28"/>
          <w:lang w:val="vi-VN"/>
        </w:rPr>
        <w:t>Về việc</w:t>
      </w:r>
      <w:r w:rsidR="001C7EC6">
        <w:rPr>
          <w:rFonts w:eastAsia="Times New Roman"/>
          <w:b/>
          <w:bCs/>
          <w:iCs/>
          <w:szCs w:val="28"/>
        </w:rPr>
        <w:t xml:space="preserve"> điều chỉnh tiến độ </w:t>
      </w:r>
      <w:r w:rsidR="001C7EC6">
        <w:rPr>
          <w:b/>
        </w:rPr>
        <w:t>thực hiện dự án trong trường hợp không điều chỉnh chủ trương đầu tư đối với</w:t>
      </w:r>
      <w:r w:rsidR="001C7EC6">
        <w:rPr>
          <w:b/>
          <w:lang w:val="en-GB"/>
        </w:rPr>
        <w:t xml:space="preserve"> dự án </w:t>
      </w:r>
      <w:r w:rsidR="001C7EC6">
        <w:rPr>
          <w:b/>
          <w:szCs w:val="28"/>
          <w:lang w:val="pt-BR" w:eastAsia="ja-JP"/>
        </w:rPr>
        <w:t>Khu đô thị sinh thái Bắc Đầm Vạc của Công ty Cổ phần Sông Hồng Hoàng Gia</w:t>
      </w:r>
    </w:p>
    <w:p w:rsidR="008B3011" w:rsidRDefault="001C7EC6" w:rsidP="00933D2F">
      <w:pPr>
        <w:tabs>
          <w:tab w:val="center" w:pos="284"/>
        </w:tabs>
        <w:spacing w:before="0"/>
        <w:jc w:val="both"/>
        <w:rPr>
          <w:rFonts w:eastAsia="Times New Roman"/>
          <w:iCs/>
          <w:szCs w:val="28"/>
        </w:rPr>
      </w:pPr>
      <w:r>
        <w:rPr>
          <w:rFonts w:eastAsia="Times New Roman"/>
          <w:iCs/>
          <w:noProof/>
          <w:szCs w:val="28"/>
        </w:rPr>
        <mc:AlternateContent>
          <mc:Choice Requires="wpg">
            <w:drawing>
              <wp:anchor distT="0" distB="0" distL="114300" distR="114300" simplePos="0" relativeHeight="251658752" behindDoc="0" locked="0" layoutInCell="1" allowOverlap="1">
                <wp:simplePos x="0" y="0"/>
                <wp:positionH relativeFrom="column">
                  <wp:posOffset>1775459</wp:posOffset>
                </wp:positionH>
                <wp:positionV relativeFrom="paragraph">
                  <wp:posOffset>41274</wp:posOffset>
                </wp:positionV>
                <wp:extent cx="2176144" cy="0"/>
                <wp:effectExtent l="7619" t="8254" r="6984" b="10794"/>
                <wp:wrapNone/>
                <wp:docPr id="3" name="AutoShape 8"/>
                <wp:cNvGraphicFramePr/>
                <a:graphic xmlns:a="http://schemas.openxmlformats.org/drawingml/2006/main">
                  <a:graphicData uri="http://schemas.microsoft.com/office/word/2010/wordprocessingShape">
                    <wps:wsp>
                      <wps:cNvCnPr/>
                      <wps:spPr bwMode="auto">
                        <a:xfrm>
                          <a:off x="0" y="0"/>
                          <a:ext cx="21761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shape id="shape 2" o:spid="_x0000_s2" o:spt="32" type="#_x0000_t32" style="position:absolute;z-index:251658752;o:allowoverlap:true;o:allowincell:true;mso-position-horizontal-relative:text;margin-left:139.80pt;mso-position-horizontal:absolute;mso-position-vertical-relative:text;margin-top:3.25pt;mso-position-vertical:absolute;width:171.35pt;height:0.00pt;mso-wrap-distance-left:9.00pt;mso-wrap-distance-top:0.00pt;mso-wrap-distance-right:9.00pt;mso-wrap-distance-bottom:0.00pt;visibility:visible;" filled="f" strokecolor="#000000" strokeweight="0.75pt"/>
            </w:pict>
          </mc:Fallback>
        </mc:AlternateContent>
      </w:r>
    </w:p>
    <w:p w:rsidR="00990112" w:rsidRDefault="00990112" w:rsidP="00933D2F">
      <w:pPr>
        <w:tabs>
          <w:tab w:val="center" w:pos="284"/>
        </w:tabs>
        <w:spacing w:before="0"/>
        <w:ind w:firstLine="720"/>
        <w:jc w:val="center"/>
        <w:rPr>
          <w:b/>
          <w:szCs w:val="28"/>
        </w:rPr>
      </w:pPr>
      <w:r w:rsidRPr="00990112">
        <w:rPr>
          <w:b/>
          <w:szCs w:val="28"/>
        </w:rPr>
        <w:t>ỦY BAN NHÂN DÂN TỈNH VĨNH PHÚC</w:t>
      </w:r>
    </w:p>
    <w:p w:rsidR="00990112" w:rsidRPr="008126A0" w:rsidRDefault="00990112" w:rsidP="00933D2F">
      <w:pPr>
        <w:tabs>
          <w:tab w:val="center" w:pos="284"/>
        </w:tabs>
        <w:spacing w:before="0"/>
        <w:ind w:firstLine="720"/>
        <w:jc w:val="center"/>
        <w:rPr>
          <w:b/>
          <w:sz w:val="20"/>
          <w:szCs w:val="28"/>
          <w:u w:val="single"/>
        </w:rPr>
      </w:pPr>
    </w:p>
    <w:p w:rsidR="00990112" w:rsidRPr="00990112" w:rsidRDefault="00990112" w:rsidP="00F94061">
      <w:pPr>
        <w:tabs>
          <w:tab w:val="center" w:pos="284"/>
        </w:tabs>
        <w:spacing w:before="60" w:after="60" w:line="360" w:lineRule="exact"/>
        <w:ind w:firstLine="720"/>
        <w:jc w:val="both"/>
        <w:rPr>
          <w:i/>
          <w:szCs w:val="28"/>
          <w:lang w:val="da-DK"/>
        </w:rPr>
      </w:pPr>
      <w:r w:rsidRPr="00990112">
        <w:rPr>
          <w:i/>
          <w:szCs w:val="28"/>
          <w:lang w:val="da-DK"/>
        </w:rPr>
        <w:t>Căn cứ Luật Tổ chức chính quyền địa phương ngày 19/02/2025</w:t>
      </w:r>
      <w:r>
        <w:rPr>
          <w:i/>
          <w:szCs w:val="28"/>
          <w:lang w:val="da-DK"/>
        </w:rPr>
        <w:t>;</w:t>
      </w:r>
    </w:p>
    <w:p w:rsidR="008B3011" w:rsidRPr="00990112" w:rsidRDefault="001C7EC6" w:rsidP="00F94061">
      <w:pPr>
        <w:tabs>
          <w:tab w:val="center" w:pos="284"/>
        </w:tabs>
        <w:spacing w:before="60" w:after="60" w:line="360" w:lineRule="exact"/>
        <w:ind w:firstLine="720"/>
        <w:jc w:val="both"/>
        <w:rPr>
          <w:i/>
          <w:szCs w:val="28"/>
          <w:lang w:val="da-DK"/>
        </w:rPr>
      </w:pPr>
      <w:r w:rsidRPr="00990112">
        <w:rPr>
          <w:i/>
          <w:szCs w:val="28"/>
          <w:lang w:val="da-DK"/>
        </w:rPr>
        <w:t>Căn cứ Luật Đầu tư số 61/2020/QH14 ngày 17/6/2020; Luật Doanh nghiệp số 59/2020/QH14 ngày 17/6/2020;</w:t>
      </w:r>
    </w:p>
    <w:p w:rsidR="008B3011" w:rsidRPr="003B1A6D" w:rsidRDefault="001C7EC6" w:rsidP="00F94061">
      <w:pPr>
        <w:tabs>
          <w:tab w:val="center" w:pos="284"/>
        </w:tabs>
        <w:spacing w:before="60" w:after="60" w:line="360" w:lineRule="exact"/>
        <w:ind w:firstLine="720"/>
        <w:jc w:val="both"/>
        <w:rPr>
          <w:i/>
          <w:szCs w:val="28"/>
          <w:lang w:val="da-DK"/>
        </w:rPr>
      </w:pPr>
      <w:r w:rsidRPr="003B1A6D">
        <w:rPr>
          <w:i/>
          <w:szCs w:val="28"/>
          <w:lang w:val="da-DK"/>
        </w:rPr>
        <w:t>Căn cứ Nghị định số 31/2021/NĐ-CP ngày 26/3/2021 của Chính phủ quy định chi tiết và hướng dẫn thi hành một số điều của Luật Đầu tư;</w:t>
      </w:r>
    </w:p>
    <w:p w:rsidR="008B3011" w:rsidRPr="003B1A6D" w:rsidRDefault="001C7EC6" w:rsidP="00F94061">
      <w:pPr>
        <w:tabs>
          <w:tab w:val="center" w:pos="284"/>
        </w:tabs>
        <w:spacing w:before="60" w:after="60" w:line="360" w:lineRule="exact"/>
        <w:ind w:firstLine="720"/>
        <w:jc w:val="both"/>
        <w:rPr>
          <w:i/>
          <w:szCs w:val="28"/>
          <w:lang w:val="da-DK"/>
        </w:rPr>
      </w:pPr>
      <w:r w:rsidRPr="003B1A6D">
        <w:rPr>
          <w:i/>
          <w:szCs w:val="28"/>
          <w:lang w:val="da-DK"/>
        </w:rPr>
        <w:t>Căn cứ Thông tư số 03/2021/TT-BKHĐT ngày 09/4/2021 quy định mẫu văn bản, báo cáo liên quan đến hoạt động đầu tư tại Việt Nam, đầu tư từ Việt Nam ra nước ngoài và xúc tiến đầu tư;</w:t>
      </w:r>
      <w:r w:rsidRPr="003B1A6D">
        <w:rPr>
          <w:i/>
          <w:szCs w:val="28"/>
          <w:lang w:val="da-DK"/>
        </w:rPr>
        <w:tab/>
      </w:r>
      <w:r w:rsidRPr="003B1A6D">
        <w:rPr>
          <w:i/>
          <w:szCs w:val="28"/>
          <w:lang w:val="da-DK"/>
        </w:rPr>
        <w:tab/>
      </w:r>
    </w:p>
    <w:p w:rsidR="008B3011" w:rsidRPr="003B1A6D" w:rsidRDefault="001C7EC6" w:rsidP="00F94061">
      <w:pPr>
        <w:tabs>
          <w:tab w:val="center" w:pos="284"/>
        </w:tabs>
        <w:spacing w:before="60" w:after="60" w:line="360" w:lineRule="exact"/>
        <w:ind w:firstLine="720"/>
        <w:jc w:val="both"/>
        <w:rPr>
          <w:i/>
          <w:szCs w:val="28"/>
          <w:lang w:val="da-DK"/>
        </w:rPr>
      </w:pPr>
      <w:r w:rsidRPr="003B1A6D">
        <w:rPr>
          <w:i/>
          <w:szCs w:val="28"/>
          <w:lang w:val="da-DK"/>
        </w:rPr>
        <w:t>Căn cứ Quyết định số 2012/QĐ-UBND ngày 23/6/2008 của UBND tỉnh về việc chấp thuận Công ty Cổ phần thương mại Sông Hồng Thủ Đô làm chủ đầu tư dự án Khu đô thị sinh thái Bắc Đầm Vạc;</w:t>
      </w:r>
      <w:bookmarkStart w:id="1" w:name="_Hlk140165999"/>
      <w:r w:rsidRPr="003B1A6D">
        <w:rPr>
          <w:i/>
          <w:szCs w:val="28"/>
          <w:lang w:val="da-DK"/>
        </w:rPr>
        <w:t xml:space="preserve"> Quyết định số 4444/QĐ-UBND ngày 16/12/2009 của UBND tỉnh về việc chuyển chủ đầu tư dự án Khu đô thị sinh thái Bắc Đầm Vạc tại thành phố Vĩnh Yên từ Công ty Cổ phần thương mại Sông Hồng Thủ Đô sang cho </w:t>
      </w:r>
      <w:bookmarkStart w:id="2" w:name="_Hlk192506464"/>
      <w:r w:rsidRPr="003B1A6D">
        <w:rPr>
          <w:i/>
          <w:szCs w:val="28"/>
          <w:lang w:val="da-DK"/>
        </w:rPr>
        <w:t>Công ty Cổ phần Sông Hồng Hoàng Gia</w:t>
      </w:r>
      <w:bookmarkEnd w:id="2"/>
      <w:r w:rsidRPr="003B1A6D">
        <w:rPr>
          <w:i/>
          <w:szCs w:val="28"/>
          <w:lang w:val="da-DK"/>
        </w:rPr>
        <w:t>;</w:t>
      </w:r>
    </w:p>
    <w:p w:rsidR="008B3011" w:rsidRPr="003B1A6D" w:rsidRDefault="001C7EC6" w:rsidP="00F94061">
      <w:pPr>
        <w:tabs>
          <w:tab w:val="center" w:pos="284"/>
        </w:tabs>
        <w:spacing w:before="60" w:after="60" w:line="360" w:lineRule="exact"/>
        <w:ind w:firstLine="720"/>
        <w:jc w:val="both"/>
        <w:rPr>
          <w:i/>
          <w:szCs w:val="28"/>
          <w:lang w:val="da-DK"/>
        </w:rPr>
      </w:pPr>
      <w:r w:rsidRPr="003B1A6D">
        <w:rPr>
          <w:i/>
          <w:szCs w:val="28"/>
          <w:lang w:val="da-DK"/>
        </w:rPr>
        <w:t>Căn cứ Quyết định số 3318/QĐ-UBND ngày 26/12/2019 và Văn bản số 8845/UBND-CN3 ngày 25/11/2020 của UBND tỉnh về chấp thuận đầu tư dự án Khu đô thị sinh thái Bắc Đầm Vạc tại thành phố Vĩnh Yên, tỉnh Vĩnh Phúc;</w:t>
      </w:r>
      <w:bookmarkEnd w:id="1"/>
    </w:p>
    <w:p w:rsidR="00990112" w:rsidRPr="003B1A6D" w:rsidRDefault="00990112" w:rsidP="00F94061">
      <w:pPr>
        <w:tabs>
          <w:tab w:val="center" w:pos="284"/>
        </w:tabs>
        <w:spacing w:before="60" w:after="60" w:line="360" w:lineRule="exact"/>
        <w:ind w:firstLine="720"/>
        <w:jc w:val="both"/>
        <w:rPr>
          <w:i/>
          <w:szCs w:val="28"/>
          <w:lang w:val="da-DK"/>
        </w:rPr>
      </w:pPr>
      <w:r w:rsidRPr="003B1A6D">
        <w:rPr>
          <w:i/>
          <w:szCs w:val="28"/>
          <w:lang w:val="da-DK"/>
        </w:rPr>
        <w:t>Căn cứ Thông báo Kết luận số</w:t>
      </w:r>
      <w:r w:rsidR="003B1A6D">
        <w:rPr>
          <w:i/>
          <w:szCs w:val="28"/>
          <w:lang w:val="da-DK"/>
        </w:rPr>
        <w:t xml:space="preserve"> 297-K</w:t>
      </w:r>
      <w:r w:rsidRPr="003B1A6D">
        <w:rPr>
          <w:i/>
          <w:szCs w:val="28"/>
          <w:lang w:val="da-DK"/>
        </w:rPr>
        <w:t>L</w:t>
      </w:r>
      <w:r w:rsidR="003B1A6D">
        <w:rPr>
          <w:i/>
          <w:szCs w:val="28"/>
          <w:lang w:val="da-DK"/>
        </w:rPr>
        <w:t xml:space="preserve">/TU </w:t>
      </w:r>
      <w:r w:rsidRPr="003B1A6D">
        <w:rPr>
          <w:i/>
          <w:szCs w:val="28"/>
          <w:lang w:val="da-DK"/>
        </w:rPr>
        <w:t xml:space="preserve">ngày  </w:t>
      </w:r>
      <w:r w:rsidR="003B1A6D">
        <w:rPr>
          <w:i/>
          <w:szCs w:val="28"/>
          <w:lang w:val="da-DK"/>
        </w:rPr>
        <w:t>22</w:t>
      </w:r>
      <w:r w:rsidRPr="003B1A6D">
        <w:rPr>
          <w:i/>
          <w:szCs w:val="28"/>
          <w:lang w:val="da-DK"/>
        </w:rPr>
        <w:t>/4/2025 củ</w:t>
      </w:r>
      <w:r w:rsidR="003B1A6D">
        <w:rPr>
          <w:i/>
          <w:szCs w:val="28"/>
          <w:lang w:val="da-DK"/>
        </w:rPr>
        <w:t>a Thường trực</w:t>
      </w:r>
      <w:r w:rsidRPr="003B1A6D">
        <w:rPr>
          <w:i/>
          <w:szCs w:val="28"/>
          <w:lang w:val="da-DK"/>
        </w:rPr>
        <w:t xml:space="preserve"> Tỉnh ủy Vĩnh Phúc;</w:t>
      </w:r>
    </w:p>
    <w:p w:rsidR="008B3011" w:rsidRPr="003B1A6D" w:rsidRDefault="001C7EC6" w:rsidP="00F94061">
      <w:pPr>
        <w:tabs>
          <w:tab w:val="center" w:pos="284"/>
        </w:tabs>
        <w:spacing w:before="60" w:after="60" w:line="360" w:lineRule="exact"/>
        <w:ind w:firstLine="720"/>
        <w:jc w:val="both"/>
        <w:rPr>
          <w:i/>
          <w:szCs w:val="28"/>
          <w:lang w:val="da-DK"/>
        </w:rPr>
      </w:pPr>
      <w:r w:rsidRPr="003B1A6D">
        <w:rPr>
          <w:rFonts w:eastAsia="Times New Roman"/>
          <w:i/>
          <w:szCs w:val="28"/>
          <w:lang w:val="da-DK"/>
        </w:rPr>
        <w:t xml:space="preserve">Căn cứ hồ </w:t>
      </w:r>
      <w:r w:rsidRPr="003B1A6D">
        <w:rPr>
          <w:i/>
          <w:szCs w:val="28"/>
          <w:lang w:val="da-DK"/>
        </w:rPr>
        <w:t xml:space="preserve">của Công ty Cổ phần Sông Hồng Hoàng Gia đề nghị điều chỉnh </w:t>
      </w:r>
      <w:bookmarkStart w:id="3" w:name="_Hlk188532537"/>
      <w:r w:rsidRPr="003B1A6D">
        <w:rPr>
          <w:i/>
          <w:szCs w:val="28"/>
          <w:lang w:val="da-DK"/>
        </w:rPr>
        <w:t xml:space="preserve">dự án </w:t>
      </w:r>
      <w:bookmarkEnd w:id="3"/>
      <w:r w:rsidRPr="003B1A6D">
        <w:rPr>
          <w:i/>
          <w:spacing w:val="-4"/>
          <w:szCs w:val="28"/>
          <w:lang w:val="da-DK"/>
        </w:rPr>
        <w:t>Khu đô thị sinh thái Bắc Đầm Vạc;</w:t>
      </w:r>
    </w:p>
    <w:p w:rsidR="008B3011" w:rsidRPr="003B1A6D" w:rsidRDefault="001C7EC6" w:rsidP="00F94061">
      <w:pPr>
        <w:widowControl w:val="0"/>
        <w:tabs>
          <w:tab w:val="center" w:pos="284"/>
        </w:tabs>
        <w:spacing w:before="60" w:after="60" w:line="360" w:lineRule="exact"/>
        <w:ind w:firstLine="720"/>
        <w:jc w:val="both"/>
        <w:rPr>
          <w:i/>
          <w:szCs w:val="28"/>
          <w:lang w:val="da-DK"/>
        </w:rPr>
      </w:pPr>
      <w:r w:rsidRPr="003B1A6D">
        <w:rPr>
          <w:rFonts w:eastAsia="Times New Roman"/>
          <w:i/>
          <w:szCs w:val="28"/>
          <w:lang w:val="da-DK"/>
        </w:rPr>
        <w:t>Xét đề nghị của Sở Tài chính tại Báo cáo số</w:t>
      </w:r>
      <w:r w:rsidR="00990112" w:rsidRPr="003B1A6D">
        <w:rPr>
          <w:rFonts w:eastAsia="Times New Roman"/>
          <w:i/>
          <w:szCs w:val="28"/>
          <w:lang w:val="da-DK"/>
        </w:rPr>
        <w:t xml:space="preserve"> 88</w:t>
      </w:r>
      <w:r w:rsidRPr="003B1A6D">
        <w:rPr>
          <w:rFonts w:eastAsia="Times New Roman"/>
          <w:i/>
          <w:szCs w:val="28"/>
          <w:lang w:val="da-DK"/>
        </w:rPr>
        <w:t>/BC-STC ngày</w:t>
      </w:r>
      <w:r w:rsidR="00990112" w:rsidRPr="003B1A6D">
        <w:rPr>
          <w:rFonts w:eastAsia="Times New Roman"/>
          <w:i/>
          <w:szCs w:val="28"/>
          <w:lang w:val="da-DK"/>
        </w:rPr>
        <w:t xml:space="preserve"> 10</w:t>
      </w:r>
      <w:r w:rsidRPr="003B1A6D">
        <w:rPr>
          <w:rFonts w:eastAsia="Times New Roman"/>
          <w:i/>
          <w:szCs w:val="28"/>
          <w:lang w:val="da-DK"/>
        </w:rPr>
        <w:t>/4/2025 kết quả thẩm định điều chỉnh chủ trương đầu tư dự án Khu đô thị sinh thái Bắc Đầm Vạc của Công ty Cổ phần Sông Hồng Hoàng Gia.</w:t>
      </w:r>
      <w:r w:rsidRPr="003B1A6D">
        <w:rPr>
          <w:i/>
          <w:szCs w:val="28"/>
          <w:lang w:val="da-DK"/>
        </w:rPr>
        <w:t xml:space="preserve"> </w:t>
      </w:r>
    </w:p>
    <w:p w:rsidR="008B3011" w:rsidRPr="003B1A6D" w:rsidRDefault="008B3011" w:rsidP="00F94061">
      <w:pPr>
        <w:widowControl w:val="0"/>
        <w:tabs>
          <w:tab w:val="center" w:pos="284"/>
        </w:tabs>
        <w:spacing w:before="60" w:after="60" w:line="360" w:lineRule="exact"/>
        <w:ind w:firstLine="720"/>
        <w:jc w:val="both"/>
        <w:rPr>
          <w:i/>
          <w:sz w:val="10"/>
          <w:szCs w:val="28"/>
          <w:lang w:val="da-DK"/>
        </w:rPr>
      </w:pPr>
    </w:p>
    <w:p w:rsidR="008B3011" w:rsidRPr="003B1A6D" w:rsidRDefault="001C7EC6" w:rsidP="00F94061">
      <w:pPr>
        <w:widowControl w:val="0"/>
        <w:tabs>
          <w:tab w:val="center" w:pos="284"/>
        </w:tabs>
        <w:spacing w:before="60" w:after="60" w:line="360" w:lineRule="exact"/>
        <w:ind w:firstLine="720"/>
        <w:jc w:val="center"/>
        <w:rPr>
          <w:b/>
          <w:bCs/>
          <w:iCs/>
          <w:szCs w:val="28"/>
          <w:lang w:val="da-DK"/>
        </w:rPr>
      </w:pPr>
      <w:r w:rsidRPr="003B1A6D">
        <w:rPr>
          <w:b/>
          <w:bCs/>
          <w:iCs/>
          <w:szCs w:val="28"/>
          <w:lang w:val="da-DK"/>
        </w:rPr>
        <w:t>QUYẾT ĐỊNH:</w:t>
      </w:r>
    </w:p>
    <w:p w:rsidR="00990112" w:rsidRPr="003B1A6D" w:rsidRDefault="00990112" w:rsidP="00F94061">
      <w:pPr>
        <w:widowControl w:val="0"/>
        <w:tabs>
          <w:tab w:val="center" w:pos="284"/>
        </w:tabs>
        <w:spacing w:before="60" w:after="60" w:line="360" w:lineRule="exact"/>
        <w:ind w:firstLine="720"/>
        <w:jc w:val="center"/>
        <w:rPr>
          <w:b/>
          <w:bCs/>
          <w:iCs/>
          <w:sz w:val="2"/>
          <w:szCs w:val="28"/>
          <w:lang w:val="da-DK"/>
        </w:rPr>
      </w:pPr>
    </w:p>
    <w:p w:rsidR="008B3011" w:rsidRPr="003B1A6D" w:rsidRDefault="001C7EC6" w:rsidP="00F94061">
      <w:pPr>
        <w:spacing w:before="60" w:after="60" w:line="360" w:lineRule="exact"/>
        <w:ind w:firstLine="720"/>
        <w:jc w:val="both"/>
        <w:rPr>
          <w:spacing w:val="2"/>
          <w:lang w:val="da-DK"/>
        </w:rPr>
      </w:pPr>
      <w:r w:rsidRPr="003B1A6D">
        <w:rPr>
          <w:rFonts w:eastAsia="Times New Roman"/>
          <w:b/>
          <w:szCs w:val="28"/>
          <w:lang w:val="da-DK"/>
        </w:rPr>
        <w:t xml:space="preserve">Điều 1. </w:t>
      </w:r>
      <w:r w:rsidRPr="003B1A6D">
        <w:rPr>
          <w:b/>
          <w:bCs/>
          <w:spacing w:val="2"/>
          <w:lang w:val="da-DK"/>
        </w:rPr>
        <w:t>Chấp thuận điều chỉnh tiến độ</w:t>
      </w:r>
    </w:p>
    <w:p w:rsidR="008B3011" w:rsidRPr="003B1A6D" w:rsidRDefault="001C7EC6" w:rsidP="00F94061">
      <w:pPr>
        <w:spacing w:before="60" w:after="60" w:line="360" w:lineRule="exact"/>
        <w:ind w:firstLine="720"/>
        <w:jc w:val="both"/>
        <w:rPr>
          <w:lang w:val="da-DK"/>
        </w:rPr>
      </w:pPr>
      <w:r w:rsidRPr="003B1A6D">
        <w:rPr>
          <w:lang w:val="da-DK"/>
        </w:rPr>
        <w:t>1.1. Nội dung điều chỉnh</w:t>
      </w:r>
      <w:r w:rsidR="00990112" w:rsidRPr="003B1A6D">
        <w:rPr>
          <w:lang w:val="da-DK"/>
        </w:rPr>
        <w:t>:</w:t>
      </w:r>
    </w:p>
    <w:p w:rsidR="008B3011" w:rsidRPr="003B1A6D" w:rsidRDefault="001C7EC6" w:rsidP="00F94061">
      <w:pPr>
        <w:spacing w:before="60" w:after="60" w:line="360" w:lineRule="exact"/>
        <w:ind w:firstLine="720"/>
        <w:jc w:val="both"/>
        <w:rPr>
          <w:lang w:val="da-DK"/>
        </w:rPr>
      </w:pPr>
      <w:r w:rsidRPr="003B1A6D">
        <w:rPr>
          <w:lang w:val="da-DK"/>
        </w:rPr>
        <w:t xml:space="preserve">Điều chỉnh Khoản 9 Điều 1 Quyết định số 3318/QĐ-UBND ngày 26/12/2019 của UBND tỉnh thành: Dự án hoàn thành trước năm 2030. </w:t>
      </w:r>
    </w:p>
    <w:p w:rsidR="008B3011" w:rsidRPr="003B1A6D" w:rsidRDefault="001C7EC6" w:rsidP="00F94061">
      <w:pPr>
        <w:spacing w:before="60" w:after="60" w:line="360" w:lineRule="exact"/>
        <w:ind w:firstLine="720"/>
        <w:jc w:val="both"/>
        <w:rPr>
          <w:lang w:val="da-DK"/>
        </w:rPr>
      </w:pPr>
      <w:r w:rsidRPr="003B1A6D">
        <w:rPr>
          <w:lang w:val="da-DK"/>
        </w:rPr>
        <w:t>1.2. Các nội dung khác</w:t>
      </w:r>
    </w:p>
    <w:p w:rsidR="008B3011" w:rsidRPr="003B1A6D" w:rsidRDefault="001C7EC6" w:rsidP="00F94061">
      <w:pPr>
        <w:spacing w:before="60" w:after="60" w:line="360" w:lineRule="exact"/>
        <w:ind w:firstLine="720"/>
        <w:jc w:val="both"/>
        <w:rPr>
          <w:lang w:val="da-DK"/>
        </w:rPr>
      </w:pPr>
      <w:r w:rsidRPr="003B1A6D">
        <w:rPr>
          <w:lang w:val="da-DK"/>
        </w:rPr>
        <w:t>- Sơ bộ phương án bàn giao hạ tầng kỹ thuật: Nhà đầu tư lập phương án bàn giao theo quy định tại Nghị định 35/2023/NĐ-CP ngày 20/6/2023, lấy ý kiến của bên dự kiến tiếp nhận bàn giao và gửi UBND tỉnh để theo dõi, quản lý; chậm nhất 06 tháng kể từ thời điểm cơ quan chuyên môn về xây dựng thông báo kết quả kiểm tra công tác nghiệm thu hoặc hạng mụ</w:t>
      </w:r>
      <w:r w:rsidR="003B1A6D">
        <w:rPr>
          <w:lang w:val="da-DK"/>
        </w:rPr>
        <w:t>c/</w:t>
      </w:r>
      <w:r w:rsidRPr="003B1A6D">
        <w:rPr>
          <w:lang w:val="da-DK"/>
        </w:rPr>
        <w:t>công trình được nghiệm thu hoàn thành theo quy định, nhà đầu tư phải bàn giao hạ tầng kỹ thuật (toàn bộ hoặc từng phầ</w:t>
      </w:r>
      <w:r w:rsidR="003B1A6D">
        <w:rPr>
          <w:lang w:val="da-DK"/>
        </w:rPr>
        <w:t>n) cho các b</w:t>
      </w:r>
      <w:r w:rsidRPr="003B1A6D">
        <w:rPr>
          <w:lang w:val="da-DK"/>
        </w:rPr>
        <w:t>ên tiếp nhận bàn giao theo quy định pháp luật.</w:t>
      </w:r>
    </w:p>
    <w:p w:rsidR="008B3011" w:rsidRPr="003B1A6D" w:rsidRDefault="001C7EC6" w:rsidP="00F94061">
      <w:pPr>
        <w:spacing w:before="60" w:after="60" w:line="360" w:lineRule="exact"/>
        <w:ind w:firstLine="720"/>
        <w:jc w:val="both"/>
        <w:rPr>
          <w:lang w:val="da-DK"/>
        </w:rPr>
      </w:pPr>
      <w:r w:rsidRPr="003B1A6D">
        <w:rPr>
          <w:lang w:val="da-DK"/>
        </w:rPr>
        <w:t>- Các nội dung của Quyết định số 3318/QĐ-UBND ngày 26/12/2019 và Văn bản số 8845/UBND-CN3 ngày 25/11/2020 của UBND tỉnh không thay đổi.</w:t>
      </w:r>
    </w:p>
    <w:p w:rsidR="008B3011" w:rsidRPr="003B1A6D" w:rsidRDefault="001C7EC6" w:rsidP="00F94061">
      <w:pPr>
        <w:widowControl w:val="0"/>
        <w:pBdr>
          <w:top w:val="none" w:sz="4" w:space="0" w:color="000000"/>
          <w:left w:val="none" w:sz="4" w:space="0" w:color="000000"/>
          <w:bottom w:val="none" w:sz="4" w:space="0" w:color="000000"/>
          <w:right w:val="none" w:sz="4" w:space="0" w:color="000000"/>
          <w:between w:val="none" w:sz="4" w:space="0" w:color="000000"/>
        </w:pBdr>
        <w:spacing w:before="60" w:after="60" w:line="360" w:lineRule="exact"/>
        <w:ind w:firstLine="720"/>
        <w:jc w:val="both"/>
        <w:rPr>
          <w:rFonts w:eastAsia="Times New Roman"/>
          <w:b/>
          <w:bCs/>
          <w:szCs w:val="28"/>
          <w:lang w:val="da-DK"/>
        </w:rPr>
      </w:pPr>
      <w:r w:rsidRPr="003B1A6D">
        <w:rPr>
          <w:rFonts w:eastAsia="Times New Roman"/>
          <w:b/>
          <w:bCs/>
          <w:szCs w:val="28"/>
          <w:lang w:val="da-DK"/>
        </w:rPr>
        <w:t>Điều 2. Tổ chức thực hiện</w:t>
      </w:r>
    </w:p>
    <w:p w:rsidR="008B3011" w:rsidRPr="003B1A6D" w:rsidRDefault="001C7EC6" w:rsidP="00F94061">
      <w:pPr>
        <w:pStyle w:val="NormalWeb"/>
        <w:spacing w:before="60" w:beforeAutospacing="0" w:after="60" w:afterAutospacing="0" w:line="360" w:lineRule="exact"/>
        <w:ind w:firstLine="720"/>
        <w:jc w:val="both"/>
        <w:rPr>
          <w:b/>
          <w:iCs/>
          <w:sz w:val="28"/>
          <w:szCs w:val="28"/>
          <w:lang w:val="da-DK"/>
        </w:rPr>
      </w:pPr>
      <w:r w:rsidRPr="003B1A6D">
        <w:rPr>
          <w:b/>
          <w:iCs/>
          <w:sz w:val="28"/>
          <w:szCs w:val="28"/>
          <w:lang w:val="da-DK"/>
        </w:rPr>
        <w:t>1. Công ty Cổ phần Sông Hồng Hoàng Gia</w:t>
      </w:r>
    </w:p>
    <w:p w:rsidR="008B3011" w:rsidRPr="003B1A6D" w:rsidRDefault="00990112" w:rsidP="00F94061">
      <w:pPr>
        <w:pStyle w:val="BodyText"/>
        <w:spacing w:before="60" w:after="60" w:line="360" w:lineRule="exact"/>
        <w:ind w:firstLine="720"/>
        <w:jc w:val="both"/>
        <w:rPr>
          <w:lang w:val="da-DK"/>
        </w:rPr>
      </w:pPr>
      <w:r w:rsidRPr="003B1A6D">
        <w:rPr>
          <w:iCs/>
          <w:lang w:val="da-DK" w:eastAsia="ja-JP"/>
        </w:rPr>
        <w:t>1.1.</w:t>
      </w:r>
      <w:r w:rsidR="001C7EC6">
        <w:rPr>
          <w:iCs/>
          <w:lang w:val="vi-VN" w:eastAsia="ja-JP"/>
        </w:rPr>
        <w:t xml:space="preserve"> Tiếp tục thực hiện đầy đủ các trách nhiệm tại Quyết định số 3318/QĐ-UBND ngày 26/12/2019 và Văn bản số 8845/UBND-CN3 ngày 25/11/2020 của UBND tỉnh.</w:t>
      </w:r>
    </w:p>
    <w:p w:rsidR="008B3011" w:rsidRPr="00990112" w:rsidRDefault="00990112" w:rsidP="00F94061">
      <w:pPr>
        <w:pStyle w:val="BodyText"/>
        <w:spacing w:before="60" w:after="60" w:line="360" w:lineRule="exact"/>
        <w:ind w:firstLine="720"/>
        <w:jc w:val="both"/>
        <w:rPr>
          <w:lang w:val="vi-VN"/>
        </w:rPr>
      </w:pPr>
      <w:r w:rsidRPr="003B1A6D">
        <w:rPr>
          <w:iCs/>
          <w:lang w:val="da-DK" w:eastAsia="ja-JP"/>
        </w:rPr>
        <w:t>1.2.</w:t>
      </w:r>
      <w:r w:rsidR="001C7EC6">
        <w:rPr>
          <w:iCs/>
          <w:lang w:val="vi-VN" w:eastAsia="ja-JP"/>
        </w:rPr>
        <w:t xml:space="preserve"> Thực hiện đúng cam kết huy động mọi nguồn lực hoàn thành các công trình, hạng mục, phần việc còn lại của dự án trên phần diện tích đã được giao theo nội dung đã cam kết tại Văn bản số 55/2025/CV-SHHG ngày 10/3/2025, Văn bản số 102/2025/CV-SHHG ngày 08/4/2025. Tích cực phối hợp các cơ quan để hoàn thành việc bồi thường, giải phóng mặt bằng và giao phần diện tích còn lại. Trường hợp không đáp ứng yêu cầu thực hiện thì chủ động ngừng hoạt động hoặc chấm dứt hoạt động của dự án theo quy định tại Điều 47, Điều 48 Luật Đầu tư.</w:t>
      </w:r>
    </w:p>
    <w:p w:rsidR="008B3011" w:rsidRPr="00990112" w:rsidRDefault="00990112" w:rsidP="00F94061">
      <w:pPr>
        <w:pStyle w:val="BodyText"/>
        <w:spacing w:before="60" w:after="60" w:line="360" w:lineRule="exact"/>
        <w:ind w:firstLine="720"/>
        <w:jc w:val="both"/>
        <w:rPr>
          <w:iCs/>
          <w:lang w:val="vi-VN" w:eastAsia="ja-JP"/>
        </w:rPr>
      </w:pPr>
      <w:r w:rsidRPr="00990112">
        <w:rPr>
          <w:iCs/>
          <w:lang w:val="vi-VN" w:eastAsia="ja-JP"/>
        </w:rPr>
        <w:t>1.3.</w:t>
      </w:r>
      <w:r w:rsidR="001C7EC6">
        <w:rPr>
          <w:iCs/>
          <w:lang w:val="vi-VN" w:eastAsia="ja-JP"/>
        </w:rPr>
        <w:t xml:space="preserve"> Nhà đầu tư chủ động xác định chính xác tổng vốn đầu tư, khối lượng các công việc còn lại và phối hợp với các sở, ngành, UBND thành phố Vĩnh Yên lập kế hoạch thực hiện đối với các hạng mục công việc còn lại thuộc phạm vi dự án đảm bảo không tiếp tục chậm tiến độ; tiến hành khắc phục xong các tồn tại, vi phạm đã được chỉ ra (nếu có); triển khai các hạng mục phù hợp các cấp độ quy hoạch được duyệt, dự án được duyệt; báo cáo UBND tỉnh xem xét điều chỉnh chủ trương đầu tư đầu tư cho phù hợp (nếu cần thiết). Đảm bảo đủ năng lực để triển khai dự án, </w:t>
      </w:r>
      <w:r w:rsidRPr="00990112">
        <w:rPr>
          <w:iCs/>
          <w:lang w:val="vi-VN" w:eastAsia="ja-JP"/>
        </w:rPr>
        <w:t>ký quỹ hoặc phải có bảo lãnh ngân hàng về nghĩa vụ ký quỹ để bảo đảm thực hiện dự án đầu tư</w:t>
      </w:r>
      <w:r>
        <w:rPr>
          <w:iCs/>
          <w:lang w:val="vi-VN" w:eastAsia="ja-JP"/>
        </w:rPr>
        <w:t xml:space="preserve"> theo quy định của </w:t>
      </w:r>
      <w:r w:rsidRPr="00990112">
        <w:rPr>
          <w:iCs/>
          <w:lang w:val="vi-VN" w:eastAsia="ja-JP"/>
        </w:rPr>
        <w:t>Luậ</w:t>
      </w:r>
      <w:r>
        <w:rPr>
          <w:iCs/>
          <w:lang w:val="vi-VN" w:eastAsia="ja-JP"/>
        </w:rPr>
        <w:t>t Đầu tư.</w:t>
      </w:r>
    </w:p>
    <w:p w:rsidR="008B3011" w:rsidRPr="00990112" w:rsidRDefault="003F3C07" w:rsidP="00F94061">
      <w:pPr>
        <w:pStyle w:val="BodyText"/>
        <w:spacing w:before="60" w:after="60" w:line="360" w:lineRule="exact"/>
        <w:ind w:firstLine="720"/>
        <w:jc w:val="both"/>
        <w:rPr>
          <w:lang w:val="vi-VN"/>
        </w:rPr>
      </w:pPr>
      <w:r w:rsidRPr="003F3C07">
        <w:rPr>
          <w:iCs/>
          <w:lang w:val="vi-VN" w:eastAsia="ja-JP"/>
        </w:rPr>
        <w:lastRenderedPageBreak/>
        <w:t>1.4.</w:t>
      </w:r>
      <w:r w:rsidR="001C7EC6">
        <w:rPr>
          <w:iCs/>
          <w:lang w:val="vi-VN" w:eastAsia="ja-JP"/>
        </w:rPr>
        <w:t xml:space="preserve"> Khẩn trương thực hiện lập phương án bàn giao và bàn giao hạ tầng kỹ thuật theo yêu cầu của Tổ Công tác được thành lập tại Quyết định số 1835/QĐ-UBND ngày 06/12/2024 của Chủ tịch UBND tỉnh và bổ sung sơ bộ phương án bàn giao hạ tầng kỹ thuật trong trường hợp dự án phải điều chỉnh chủ trương đầu tư (nếu có).</w:t>
      </w:r>
    </w:p>
    <w:p w:rsidR="008B3011" w:rsidRPr="00990112" w:rsidRDefault="003F3C07" w:rsidP="00F94061">
      <w:pPr>
        <w:pStyle w:val="BodyText"/>
        <w:spacing w:before="60" w:after="60" w:line="360" w:lineRule="exact"/>
        <w:ind w:firstLine="720"/>
        <w:jc w:val="both"/>
        <w:rPr>
          <w:lang w:val="vi-VN"/>
        </w:rPr>
      </w:pPr>
      <w:r w:rsidRPr="003F3C07">
        <w:rPr>
          <w:iCs/>
          <w:lang w:val="vi-VN" w:eastAsia="ja-JP"/>
        </w:rPr>
        <w:t>1.5.</w:t>
      </w:r>
      <w:r w:rsidR="001C7EC6">
        <w:rPr>
          <w:iCs/>
          <w:lang w:val="vi-VN" w:eastAsia="ja-JP"/>
        </w:rPr>
        <w:t xml:space="preserve"> Quá trình triển khai dự án phối hợp chặt chẽ với các sở, ngành, UBND thành phố Vĩnh Yên để đảm bảo việc phát huy giá trị hồ Đầm Vạc theo Kết luận số 229-KL/TU ngày 20/12/2024 của Ban Thường vụ Tỉnh ủy và chỉ đạo của UBND tỉnh tại Văn bản số 10348/UBND-CN3 ngày 26/12/2024 về triển khai công tác quản lý, khai thác và phát huy giá trị hồ Đầm Vạc.</w:t>
      </w:r>
    </w:p>
    <w:p w:rsidR="008B3011" w:rsidRPr="00990112" w:rsidRDefault="003F3C07" w:rsidP="00F94061">
      <w:pPr>
        <w:pStyle w:val="BodyText"/>
        <w:spacing w:before="60" w:after="60" w:line="360" w:lineRule="exact"/>
        <w:ind w:firstLine="720"/>
        <w:jc w:val="both"/>
        <w:rPr>
          <w:lang w:val="vi-VN"/>
        </w:rPr>
      </w:pPr>
      <w:r w:rsidRPr="003F3C07">
        <w:rPr>
          <w:iCs/>
          <w:lang w:val="vi-VN" w:eastAsia="ja-JP"/>
        </w:rPr>
        <w:t>1.6.</w:t>
      </w:r>
      <w:r w:rsidR="001C7EC6">
        <w:rPr>
          <w:iCs/>
          <w:lang w:val="vi-VN" w:eastAsia="ja-JP"/>
        </w:rPr>
        <w:t xml:space="preserve"> Nghiêm chỉnh thực hiện chế độ báo cáo theo định kỳ về tình hình thực hiện Dự án theo quy định của Luật Đầu tư; chế độ báo cáo giám sát đánh giá đầu tư theo quy định tại Nghị định số 29/2021/NĐ-CP của Chính phủ; chịu trách nhiệm về tính chính xác, trung thực của nội dung báo cáo và chịu mọi hậu quả phát sinh theo quy định của pháp luật hiện hành nếu không thực hiện báo cáo hay báo cáo sai sự thực.</w:t>
      </w:r>
    </w:p>
    <w:p w:rsidR="008B3011" w:rsidRPr="003F3C07" w:rsidRDefault="001C7EC6" w:rsidP="00F94061">
      <w:pPr>
        <w:pStyle w:val="NormalWeb"/>
        <w:spacing w:before="60" w:beforeAutospacing="0" w:after="60" w:afterAutospacing="0" w:line="360" w:lineRule="exact"/>
        <w:ind w:firstLine="720"/>
        <w:jc w:val="both"/>
        <w:rPr>
          <w:b/>
          <w:bCs/>
          <w:sz w:val="28"/>
          <w:szCs w:val="28"/>
          <w:lang w:val="vi-VN"/>
        </w:rPr>
      </w:pPr>
      <w:r w:rsidRPr="003F3C07">
        <w:rPr>
          <w:b/>
          <w:bCs/>
          <w:sz w:val="28"/>
          <w:szCs w:val="28"/>
          <w:lang w:val="vi-VN"/>
        </w:rPr>
        <w:t>2. Trách nhiệm của các cơ quan liên quan</w:t>
      </w:r>
    </w:p>
    <w:p w:rsidR="008B3011" w:rsidRPr="00990112" w:rsidRDefault="003F3C07" w:rsidP="00F94061">
      <w:pPr>
        <w:spacing w:before="60" w:after="60" w:line="360" w:lineRule="exact"/>
        <w:ind w:firstLine="720"/>
        <w:jc w:val="both"/>
        <w:rPr>
          <w:lang w:val="da-DK"/>
        </w:rPr>
      </w:pPr>
      <w:r>
        <w:rPr>
          <w:bCs/>
          <w:szCs w:val="28"/>
          <w:lang w:val="da-DK"/>
        </w:rPr>
        <w:t>2.1.</w:t>
      </w:r>
      <w:r w:rsidR="001C7EC6">
        <w:rPr>
          <w:bCs/>
          <w:szCs w:val="28"/>
          <w:lang w:val="da-DK"/>
        </w:rPr>
        <w:t xml:space="preserve"> Tiếp tục thực hiện đầy đủ các trách nhiệm tại Quyết định số 3318/QĐ-UBND ngày 26/12/2019 và Văn bản số 8845/UBND-CN3 ngày 25/11/2020 của UBND tỉnh và các Thông báo số 65/TB-UBND ngày 26/02/2025 và Thông báo số 92/TB-UBND ngày 25/3/2025. Rà soát, kiểm điểm trách nhiệm của các cá nhân, tập thể có liên quan đến tồn tại, hạn chế của dự án (nếu có); các sở, ngành và UBND thành phố Vĩnh Yên thực hiện giám sát việc triển khai dự án theo các Điều 67,73 của Nghị định 29/2021/NĐ-CP và tham mưu UBND tỉnh các nội dung cần theo dõi, đánh giá thuộc chức năng nhiệm vụ của UBND tỉnh theo các Điều 71, 72, 93 của Nghị định 29/2021/NĐ-CP.</w:t>
      </w:r>
    </w:p>
    <w:p w:rsidR="008B3011" w:rsidRPr="00990112" w:rsidRDefault="003F3C07" w:rsidP="00F94061">
      <w:pPr>
        <w:spacing w:before="60" w:after="60" w:line="360" w:lineRule="exact"/>
        <w:ind w:firstLine="720"/>
        <w:jc w:val="both"/>
        <w:rPr>
          <w:lang w:val="da-DK"/>
        </w:rPr>
      </w:pPr>
      <w:r>
        <w:rPr>
          <w:bCs/>
          <w:szCs w:val="28"/>
          <w:lang w:val="da-DK"/>
        </w:rPr>
        <w:t>2.2.</w:t>
      </w:r>
      <w:r w:rsidR="001C7EC6">
        <w:rPr>
          <w:bCs/>
          <w:szCs w:val="28"/>
          <w:lang w:val="da-DK"/>
        </w:rPr>
        <w:t xml:space="preserve"> Sở Tài chính hướng dẫn Nhà đầu tư thực hiện </w:t>
      </w:r>
      <w:r w:rsidR="003B1A6D">
        <w:rPr>
          <w:bCs/>
          <w:szCs w:val="28"/>
          <w:lang w:val="da-DK"/>
        </w:rPr>
        <w:t>thủ tục đầu tư theo quy định của pháp luật</w:t>
      </w:r>
      <w:r w:rsidR="001C7EC6">
        <w:rPr>
          <w:bCs/>
          <w:szCs w:val="28"/>
          <w:lang w:val="da-DK"/>
        </w:rPr>
        <w:t>; thực hiện theo dõi giám sát đánh giá đầu tư đối với dự án theo quy định.</w:t>
      </w:r>
      <w:r>
        <w:rPr>
          <w:bCs/>
          <w:szCs w:val="28"/>
          <w:lang w:val="da-DK"/>
        </w:rPr>
        <w:t xml:space="preserve"> Hướng dẫn nhà đầu thực hiện ký quỹ đảm bảo thực hiện dự án đầu tư theo quy định.</w:t>
      </w:r>
      <w:r w:rsidR="003B1A6D">
        <w:rPr>
          <w:bCs/>
          <w:szCs w:val="28"/>
          <w:lang w:val="da-DK"/>
        </w:rPr>
        <w:t xml:space="preserve"> Chịu trách nhiệm trước UBND tỉnh về tính chính xác và nội dung tham mưu điều chỉnh tiến độ dự án, bảm bảo các nguyên tắc theo Kết luận số 297-KL/TU ngày 22/4/2025 của Thường trực Tỉnh ủy.</w:t>
      </w:r>
    </w:p>
    <w:p w:rsidR="008B3011" w:rsidRDefault="003F3C07" w:rsidP="00F94061">
      <w:pPr>
        <w:spacing w:before="60" w:after="60" w:line="360" w:lineRule="exact"/>
        <w:ind w:firstLine="720"/>
        <w:jc w:val="both"/>
        <w:rPr>
          <w:bCs/>
          <w:szCs w:val="28"/>
          <w:lang w:val="da-DK"/>
        </w:rPr>
      </w:pPr>
      <w:r>
        <w:rPr>
          <w:bCs/>
          <w:szCs w:val="28"/>
          <w:lang w:val="da-DK"/>
        </w:rPr>
        <w:t>2.3.</w:t>
      </w:r>
      <w:r w:rsidR="001C7EC6">
        <w:rPr>
          <w:bCs/>
          <w:szCs w:val="28"/>
          <w:lang w:val="da-DK"/>
        </w:rPr>
        <w:t xml:space="preserve"> Sở Xây dựng khẩn trương rà soát, báo cáo UBND tỉnh việc điều chỉnh các quy hoạch liên quan đảm bảo tính đồng bộ, phù hợp với quy định của pháp luật về quy hoạch, tránh phải điều chỉnh nhiều lần và đảm bảo nguyên tắc điều chỉnh quy hoạch nhằm đáp ứng tốt hơn nhu cầu ở, không hợp thức sai phạm, hài hòa lợi ích nhà nước người dân và doanh nghiệp; chủ trì phối hợp với các cơ quan </w:t>
      </w:r>
      <w:r w:rsidR="001C7EC6">
        <w:rPr>
          <w:bCs/>
          <w:szCs w:val="28"/>
          <w:lang w:val="da-DK"/>
        </w:rPr>
        <w:lastRenderedPageBreak/>
        <w:t>liên quan đẩy nhanh tiến độ triển khai chỉnh trang hồ Đầm Vạc, tiến độ khắc phục các vi phạm, khuyết điểm (nếu có). Theo dõi, giám sát dự án hoạt động đúng quy định của pháp luật về quy hoạch, xây dựng, đô thị, nhà ở, kinh doanh bất động sản và tiến độ tổng thể của dự án được điều chỉnh lần này.</w:t>
      </w:r>
    </w:p>
    <w:p w:rsidR="008B3011" w:rsidRDefault="003F3C07" w:rsidP="00F94061">
      <w:pPr>
        <w:spacing w:before="60" w:after="60" w:line="360" w:lineRule="exact"/>
        <w:ind w:firstLine="720"/>
        <w:jc w:val="both"/>
        <w:rPr>
          <w:bCs/>
          <w:szCs w:val="28"/>
          <w:lang w:val="da-DK"/>
        </w:rPr>
      </w:pPr>
      <w:r>
        <w:rPr>
          <w:bCs/>
          <w:szCs w:val="28"/>
          <w:lang w:val="da-DK"/>
        </w:rPr>
        <w:t>2.4.</w:t>
      </w:r>
      <w:r w:rsidR="001C7EC6">
        <w:rPr>
          <w:bCs/>
          <w:szCs w:val="28"/>
          <w:lang w:val="da-DK"/>
        </w:rPr>
        <w:t xml:space="preserve"> Sở Xây dựng,</w:t>
      </w:r>
      <w:r w:rsidR="00F637EF">
        <w:rPr>
          <w:bCs/>
          <w:szCs w:val="28"/>
          <w:lang w:val="da-DK"/>
        </w:rPr>
        <w:t xml:space="preserve"> UBND thành phố Vĩnh Yên (b</w:t>
      </w:r>
      <w:r w:rsidR="001C7EC6">
        <w:rPr>
          <w:bCs/>
          <w:szCs w:val="28"/>
          <w:lang w:val="da-DK"/>
        </w:rPr>
        <w:t>ên tiếp nhận bàn giao</w:t>
      </w:r>
      <w:r w:rsidR="00F637EF">
        <w:rPr>
          <w:bCs/>
          <w:szCs w:val="28"/>
          <w:lang w:val="da-DK"/>
        </w:rPr>
        <w:t>)</w:t>
      </w:r>
      <w:r w:rsidR="001C7EC6">
        <w:rPr>
          <w:bCs/>
          <w:szCs w:val="28"/>
          <w:lang w:val="da-DK"/>
        </w:rPr>
        <w:t xml:space="preserve"> hướng dẫn nhà đầu tư thực hiện việc bàn giao hạ tầng kỹ thuật theo yêu cầu của Tổ Công tác được thành lập Quyết định số 1835/QĐ-UBND ngày 06/12/2024 của Chủ tịch UBND tỉnh; đảm bảo việc triển khai dự án phù hợp với các định hướng phát huy giá trị hồ Đầm Vạc theo Kết luận số 229-KL/TU ngày 20/12/2024 của Ban Thường vụ Tỉnh ủy và chỉ đạo của UBND tỉnh tại Văn bản số 10348/UBND-CN3 ngày 26/12/2024.</w:t>
      </w:r>
    </w:p>
    <w:p w:rsidR="0023752A" w:rsidRDefault="0023752A" w:rsidP="00F94061">
      <w:pPr>
        <w:spacing w:before="60" w:after="60" w:line="360" w:lineRule="exact"/>
        <w:ind w:firstLine="720"/>
        <w:jc w:val="both"/>
        <w:rPr>
          <w:bCs/>
          <w:szCs w:val="28"/>
          <w:lang w:val="da-DK"/>
        </w:rPr>
      </w:pPr>
      <w:r>
        <w:rPr>
          <w:bCs/>
          <w:szCs w:val="28"/>
          <w:lang w:val="da-DK"/>
        </w:rPr>
        <w:t>2.5. Sở Nông nghiệp và Môi trường rà soát, tham mưu cho UBND tỉnh việc giao cho thuê đất đối với phần diện tích chưa được giao cho thuê, xác định nghĩa vụ tài chính đảm bảo không thất thoát ngân sách, thực hiện giám sát dự án theo đúng quy định của pháp luật đất đai, môi trường.</w:t>
      </w:r>
    </w:p>
    <w:p w:rsidR="0023752A" w:rsidRDefault="0023752A" w:rsidP="00F94061">
      <w:pPr>
        <w:spacing w:before="60" w:after="60" w:line="360" w:lineRule="exact"/>
        <w:ind w:firstLine="720"/>
        <w:jc w:val="both"/>
        <w:rPr>
          <w:bCs/>
          <w:szCs w:val="28"/>
          <w:lang w:val="da-DK"/>
        </w:rPr>
      </w:pPr>
      <w:r>
        <w:rPr>
          <w:bCs/>
          <w:szCs w:val="28"/>
          <w:lang w:val="da-DK"/>
        </w:rPr>
        <w:t xml:space="preserve">2.6. UBND thành phố Vĩnh Yên tiếp tục giám sát nhà đầu tư khắc phục đối với các sai phạm liên quan đến trật tự xây dựng theo phương án đã cam kết, </w:t>
      </w:r>
      <w:r w:rsidR="00835676">
        <w:rPr>
          <w:bCs/>
          <w:szCs w:val="28"/>
          <w:lang w:val="da-DK"/>
        </w:rPr>
        <w:t>đẩy nhanh tiến độ</w:t>
      </w:r>
      <w:r>
        <w:rPr>
          <w:bCs/>
          <w:szCs w:val="28"/>
          <w:lang w:val="da-DK"/>
        </w:rPr>
        <w:t xml:space="preserve"> giải phóng mặt bằng đối với phần diện tích còn lại, thực hiện giám sát dự án theo quy định của pháp luật.</w:t>
      </w:r>
    </w:p>
    <w:p w:rsidR="008B3011" w:rsidRPr="00990112" w:rsidRDefault="001C7EC6" w:rsidP="00F94061">
      <w:pPr>
        <w:pStyle w:val="NormalWeb"/>
        <w:spacing w:before="60" w:beforeAutospacing="0" w:after="60" w:afterAutospacing="0" w:line="360" w:lineRule="exact"/>
        <w:ind w:firstLine="720"/>
        <w:jc w:val="both"/>
        <w:rPr>
          <w:sz w:val="28"/>
          <w:szCs w:val="28"/>
          <w:shd w:val="clear" w:color="auto" w:fill="FFFFFF"/>
          <w:lang w:val="da-DK"/>
        </w:rPr>
      </w:pPr>
      <w:r w:rsidRPr="00990112">
        <w:rPr>
          <w:b/>
          <w:bCs/>
          <w:sz w:val="28"/>
          <w:szCs w:val="28"/>
          <w:shd w:val="clear" w:color="auto" w:fill="FFFFFF"/>
          <w:lang w:val="da-DK"/>
        </w:rPr>
        <w:t>Điều 3.</w:t>
      </w:r>
      <w:r w:rsidRPr="00990112">
        <w:rPr>
          <w:sz w:val="28"/>
          <w:szCs w:val="28"/>
          <w:shd w:val="clear" w:color="auto" w:fill="FFFFFF"/>
          <w:lang w:val="da-DK"/>
        </w:rPr>
        <w:t xml:space="preserve"> Quyết định này có hiệu lực kể từ ngày ký.</w:t>
      </w:r>
    </w:p>
    <w:p w:rsidR="008B3011" w:rsidRDefault="00F637EF" w:rsidP="00F94061">
      <w:pPr>
        <w:widowControl w:val="0"/>
        <w:tabs>
          <w:tab w:val="left" w:pos="3544"/>
        </w:tabs>
        <w:spacing w:before="60" w:after="60" w:line="360" w:lineRule="exact"/>
        <w:ind w:firstLine="720"/>
        <w:jc w:val="both"/>
        <w:rPr>
          <w:rFonts w:eastAsia="Times New Roman"/>
          <w:szCs w:val="28"/>
          <w:lang w:val="da-DK"/>
        </w:rPr>
      </w:pPr>
      <w:r>
        <w:rPr>
          <w:rFonts w:eastAsia="Times New Roman"/>
          <w:szCs w:val="28"/>
          <w:lang w:val="da-DK"/>
        </w:rPr>
        <w:t>Chánh Văn phòng UBND tỉnh, Thủ trưởng các sở, ngành: Tài chính, Xây dựng, Nông nghiệp và Môi trường, Công an tỉnh,</w:t>
      </w:r>
      <w:r w:rsidR="001C7EC6" w:rsidRPr="00990112">
        <w:rPr>
          <w:rFonts w:eastAsia="Times New Roman"/>
          <w:szCs w:val="28"/>
          <w:lang w:val="da-DK"/>
        </w:rPr>
        <w:t xml:space="preserve"> UBND thành phố Vĩnh Yên, UBND phường Đống Đa và </w:t>
      </w:r>
      <w:r w:rsidR="001C7EC6" w:rsidRPr="00990112">
        <w:rPr>
          <w:bCs/>
          <w:szCs w:val="28"/>
          <w:lang w:val="da-DK"/>
        </w:rPr>
        <w:t>Công ty Cổ phần Sông Hồng Hoàng Gia</w:t>
      </w:r>
      <w:r>
        <w:rPr>
          <w:bCs/>
          <w:szCs w:val="28"/>
          <w:lang w:val="da-DK"/>
        </w:rPr>
        <w:t>, cơ quan, đơn vị liên quan</w:t>
      </w:r>
      <w:r w:rsidR="001C7EC6" w:rsidRPr="00990112">
        <w:rPr>
          <w:rFonts w:eastAsia="Times New Roman"/>
          <w:szCs w:val="28"/>
          <w:lang w:val="da-DK"/>
        </w:rPr>
        <w:t xml:space="preserve"> căn cứ Quyết định thi hành./.</w:t>
      </w:r>
    </w:p>
    <w:p w:rsidR="00F94061" w:rsidRDefault="00F94061" w:rsidP="00F94061">
      <w:pPr>
        <w:widowControl w:val="0"/>
        <w:tabs>
          <w:tab w:val="left" w:pos="3544"/>
        </w:tabs>
        <w:spacing w:before="60" w:after="60" w:line="360" w:lineRule="exact"/>
        <w:jc w:val="both"/>
        <w:rPr>
          <w:rFonts w:eastAsia="Times New Roman"/>
          <w:szCs w:val="28"/>
          <w:lang w:val="da-DK"/>
        </w:rPr>
      </w:pPr>
    </w:p>
    <w:p w:rsidR="00F94061" w:rsidRPr="00F637EF" w:rsidRDefault="00F94061" w:rsidP="00F94061">
      <w:pPr>
        <w:ind w:left="2880"/>
        <w:jc w:val="center"/>
        <w:rPr>
          <w:rFonts w:eastAsia="Times New Roman"/>
          <w:b/>
          <w:sz w:val="26"/>
          <w:szCs w:val="26"/>
          <w:lang w:val="da-DK"/>
        </w:rPr>
      </w:pPr>
      <w:r w:rsidRPr="00F637EF">
        <w:rPr>
          <w:rFonts w:eastAsia="Times New Roman"/>
          <w:b/>
          <w:sz w:val="26"/>
          <w:szCs w:val="26"/>
          <w:lang w:val="da-DK"/>
        </w:rPr>
        <w:t>TM. ỦY BAN NHÂN DÂN</w:t>
      </w:r>
    </w:p>
    <w:p w:rsidR="00F94061" w:rsidRDefault="00F94061" w:rsidP="00F94061">
      <w:pPr>
        <w:spacing w:before="0"/>
        <w:ind w:left="2880"/>
        <w:jc w:val="center"/>
        <w:rPr>
          <w:rFonts w:eastAsia="Times New Roman"/>
          <w:b/>
          <w:sz w:val="26"/>
          <w:szCs w:val="26"/>
          <w:lang w:val="da-DK"/>
        </w:rPr>
      </w:pPr>
      <w:r>
        <w:rPr>
          <w:rFonts w:eastAsia="Times New Roman"/>
          <w:b/>
          <w:sz w:val="26"/>
          <w:szCs w:val="26"/>
          <w:lang w:val="da-DK"/>
        </w:rPr>
        <w:t xml:space="preserve">KT. </w:t>
      </w:r>
      <w:r w:rsidRPr="00F637EF">
        <w:rPr>
          <w:rFonts w:eastAsia="Times New Roman"/>
          <w:b/>
          <w:sz w:val="26"/>
          <w:szCs w:val="26"/>
          <w:lang w:val="da-DK"/>
        </w:rPr>
        <w:t>CHỦ TỊCH</w:t>
      </w:r>
    </w:p>
    <w:p w:rsidR="00F94061" w:rsidRPr="00F637EF" w:rsidRDefault="00F94061" w:rsidP="00F94061">
      <w:pPr>
        <w:spacing w:before="0"/>
        <w:ind w:left="2880"/>
        <w:jc w:val="center"/>
        <w:rPr>
          <w:rFonts w:eastAsia="Times New Roman"/>
          <w:b/>
          <w:sz w:val="26"/>
          <w:szCs w:val="26"/>
          <w:lang w:val="da-DK"/>
        </w:rPr>
      </w:pPr>
      <w:r>
        <w:rPr>
          <w:rFonts w:eastAsia="Times New Roman"/>
          <w:b/>
          <w:sz w:val="26"/>
          <w:szCs w:val="26"/>
          <w:lang w:val="da-DK"/>
        </w:rPr>
        <w:t>PHÓ CHỦ TỊCH</w:t>
      </w:r>
    </w:p>
    <w:p w:rsidR="00F94061" w:rsidRPr="00F637EF" w:rsidRDefault="00F94061" w:rsidP="00F94061">
      <w:pPr>
        <w:spacing w:before="0"/>
        <w:ind w:left="2880"/>
        <w:jc w:val="center"/>
        <w:rPr>
          <w:rFonts w:eastAsia="Times New Roman"/>
          <w:b/>
          <w:szCs w:val="28"/>
          <w:lang w:val="da-DK"/>
        </w:rPr>
      </w:pPr>
    </w:p>
    <w:p w:rsidR="00F94061" w:rsidRDefault="00F94061" w:rsidP="00F94061">
      <w:pPr>
        <w:widowControl w:val="0"/>
        <w:tabs>
          <w:tab w:val="left" w:pos="3544"/>
        </w:tabs>
        <w:spacing w:before="60" w:after="60" w:line="360" w:lineRule="exact"/>
        <w:ind w:left="2880"/>
        <w:jc w:val="center"/>
        <w:rPr>
          <w:rFonts w:eastAsia="Times New Roman"/>
          <w:szCs w:val="28"/>
          <w:lang w:val="da-DK"/>
        </w:rPr>
      </w:pPr>
      <w:r>
        <w:rPr>
          <w:rFonts w:eastAsia="Times New Roman"/>
          <w:b/>
          <w:szCs w:val="28"/>
          <w:lang w:val="da-DK"/>
        </w:rPr>
        <w:t>Vũ Việt Văn</w:t>
      </w:r>
    </w:p>
    <w:p w:rsidR="008126A0" w:rsidRPr="008126A0" w:rsidRDefault="008126A0" w:rsidP="00F94061">
      <w:pPr>
        <w:widowControl w:val="0"/>
        <w:tabs>
          <w:tab w:val="left" w:pos="3544"/>
        </w:tabs>
        <w:spacing w:before="60" w:after="60" w:line="360" w:lineRule="exact"/>
        <w:ind w:left="2880" w:firstLine="720"/>
        <w:jc w:val="both"/>
        <w:rPr>
          <w:rFonts w:eastAsia="Times New Roman"/>
          <w:sz w:val="16"/>
          <w:szCs w:val="28"/>
          <w:lang w:val="da-DK"/>
        </w:rPr>
      </w:pPr>
    </w:p>
    <w:p w:rsidR="008B3011" w:rsidRPr="00F637EF" w:rsidRDefault="008B3011">
      <w:pPr>
        <w:rPr>
          <w:b/>
          <w:bCs/>
          <w:lang w:val="da-DK"/>
        </w:rPr>
      </w:pPr>
    </w:p>
    <w:sectPr w:rsidR="008B3011" w:rsidRPr="00F637EF" w:rsidSect="00933D2F">
      <w:footerReference w:type="default" r:id="rId6"/>
      <w:pgSz w:w="11907" w:h="16840" w:code="9"/>
      <w:pgMar w:top="1440" w:right="1440" w:bottom="1440" w:left="1440" w:header="51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EF" w:rsidRDefault="001929EF">
      <w:pPr>
        <w:spacing w:before="0"/>
      </w:pPr>
      <w:r>
        <w:separator/>
      </w:r>
    </w:p>
  </w:endnote>
  <w:endnote w:type="continuationSeparator" w:id="0">
    <w:p w:rsidR="001929EF" w:rsidRDefault="001929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12" w:rsidRDefault="00990112">
    <w:pPr>
      <w:pStyle w:val="Footer"/>
      <w:jc w:val="center"/>
    </w:pPr>
  </w:p>
  <w:p w:rsidR="008B3011" w:rsidRDefault="008B3011">
    <w:pPr>
      <w:pStyle w:val="Footer"/>
      <w:spacing w:befor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EF" w:rsidRDefault="001929EF">
      <w:pPr>
        <w:spacing w:before="0"/>
      </w:pPr>
      <w:r>
        <w:separator/>
      </w:r>
    </w:p>
  </w:footnote>
  <w:footnote w:type="continuationSeparator" w:id="0">
    <w:p w:rsidR="001929EF" w:rsidRDefault="001929EF">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11"/>
    <w:rsid w:val="001929EF"/>
    <w:rsid w:val="001C7EC6"/>
    <w:rsid w:val="0023752A"/>
    <w:rsid w:val="003B1A6D"/>
    <w:rsid w:val="003F3C07"/>
    <w:rsid w:val="00664D11"/>
    <w:rsid w:val="00701D7E"/>
    <w:rsid w:val="00777CB5"/>
    <w:rsid w:val="008126A0"/>
    <w:rsid w:val="00835676"/>
    <w:rsid w:val="008B3011"/>
    <w:rsid w:val="00933D2F"/>
    <w:rsid w:val="00990112"/>
    <w:rsid w:val="00BC1488"/>
    <w:rsid w:val="00CB541A"/>
    <w:rsid w:val="00F637EF"/>
    <w:rsid w:val="00F9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EF346"/>
  <w15:docId w15:val="{156E52BD-54E6-4DE0-B1D6-859EC91B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8"/>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spacing w:before="0"/>
      <w:jc w:val="center"/>
      <w:outlineLvl w:val="1"/>
    </w:pPr>
    <w:rPr>
      <w:rFonts w:ascii=".VnTimeH" w:eastAsia="Times New Roman" w:hAnsi=".VnTimeH"/>
      <w:b/>
      <w:sz w:val="26"/>
      <w:szCs w:val="24"/>
    </w:rPr>
  </w:style>
  <w:style w:type="paragraph" w:styleId="Heading3">
    <w:name w:val="heading 3"/>
    <w:basedOn w:val="Normal"/>
    <w:next w:val="Normal"/>
    <w:link w:val="Heading3Char"/>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link w:val="Heading4Char"/>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link w:val="Heading5Char"/>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link w:val="Heading6Char"/>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link w:val="Heading7Char"/>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link w:val="Heading8Char"/>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link w:val="Heading9Char"/>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character" w:customStyle="1" w:styleId="Heading1Char">
    <w:name w:val="Heading 1 Char"/>
    <w:basedOn w:val="DefaultParagraphFont"/>
    <w:link w:val="Heading1"/>
    <w:uiPriority w:val="9"/>
    <w:rPr>
      <w:rFonts w:ascii="Arial" w:eastAsia="Arial" w:hAnsi="Arial" w:cs="Arial"/>
      <w:color w:val="2E74B5" w:themeColor="accent1" w:themeShade="BF"/>
      <w:sz w:val="40"/>
      <w:szCs w:val="40"/>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link w:val="TitleChar"/>
    <w:uiPriority w:val="10"/>
    <w:qFormat/>
    <w:pPr>
      <w:pBdr>
        <w:bottom w:val="single" w:sz="24" w:space="0" w:color="000000"/>
      </w:pBdr>
      <w:spacing w:before="300" w:after="80"/>
    </w:pPr>
    <w:rPr>
      <w:b/>
      <w:color w:val="000000"/>
      <w:sz w:val="72"/>
    </w:rPr>
  </w:style>
  <w:style w:type="paragraph" w:styleId="Subtitle">
    <w:name w:val="Subtitle"/>
    <w:basedOn w:val="Normal"/>
    <w:next w:val="Normal"/>
    <w:link w:val="SubtitleChar"/>
    <w:uiPriority w:val="11"/>
    <w:qFormat/>
    <w:rPr>
      <w:i/>
      <w:color w:val="444444"/>
      <w:sz w:val="52"/>
    </w:rPr>
  </w:style>
  <w:style w:type="paragraph" w:styleId="Quote">
    <w:name w:val="Quote"/>
    <w:basedOn w:val="Normal"/>
    <w:next w:val="Normal"/>
    <w:link w:val="QuoteChar"/>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Heading2Char">
    <w:name w:val="Heading 2 Char"/>
    <w:uiPriority w:val="9"/>
    <w:rPr>
      <w:rFonts w:ascii=".VnTimeH" w:eastAsia="Times New Roman" w:hAnsi=".VnTimeH"/>
      <w:b/>
      <w:sz w:val="26"/>
      <w:szCs w:val="24"/>
    </w:rPr>
  </w:style>
  <w:style w:type="paragraph" w:styleId="NormalWeb">
    <w:name w:val="Normal (Web)"/>
    <w:basedOn w:val="Normal"/>
    <w:uiPriority w:val="99"/>
    <w:qFormat/>
    <w:pPr>
      <w:spacing w:before="100" w:beforeAutospacing="1" w:after="100" w:afterAutospacing="1"/>
    </w:pPr>
    <w:rPr>
      <w:rFonts w:eastAsia="Times New Roman"/>
      <w:sz w:val="24"/>
      <w:szCs w:val="24"/>
    </w:rPr>
  </w:style>
  <w:style w:type="paragraph" w:styleId="FootnoteText">
    <w:name w:val="footnote text"/>
    <w:basedOn w:val="Normal"/>
    <w:uiPriority w:val="99"/>
    <w:unhideWhenUsed/>
    <w:pPr>
      <w:spacing w:before="0"/>
    </w:pPr>
    <w:rPr>
      <w:rFonts w:ascii="Arial" w:eastAsia="Arial" w:hAnsi="Arial"/>
      <w:sz w:val="20"/>
      <w:szCs w:val="20"/>
      <w:lang w:val="vi-VN"/>
    </w:rPr>
  </w:style>
  <w:style w:type="character" w:customStyle="1" w:styleId="FootnoteTextChar">
    <w:name w:val="Footnote Text Char"/>
    <w:uiPriority w:val="99"/>
    <w:rPr>
      <w:rFonts w:ascii="Arial" w:eastAsia="Arial" w:hAnsi="Arial"/>
      <w:lang w:val="vi-VN"/>
    </w:rPr>
  </w:style>
  <w:style w:type="character" w:styleId="FootnoteReference">
    <w:name w:val="footnote reference"/>
    <w:uiPriority w:val="99"/>
    <w:unhideWhenUsed/>
    <w:rPr>
      <w:vertAlign w:val="superscript"/>
    </w:rPr>
  </w:style>
  <w:style w:type="paragraph" w:styleId="BodyTextIndent3">
    <w:name w:val="Body Text Indent 3"/>
    <w:basedOn w:val="Normal"/>
    <w:uiPriority w:val="99"/>
    <w:unhideWhenUsed/>
    <w:pPr>
      <w:spacing w:before="0" w:after="120" w:line="276" w:lineRule="auto"/>
      <w:ind w:left="360"/>
    </w:pPr>
    <w:rPr>
      <w:rFonts w:ascii="Arial" w:eastAsia="Arial" w:hAnsi="Arial"/>
      <w:sz w:val="16"/>
      <w:szCs w:val="16"/>
      <w:lang w:val="vi-VN"/>
    </w:rPr>
  </w:style>
  <w:style w:type="character" w:customStyle="1" w:styleId="BodyTextIndent3Char">
    <w:name w:val="Body Text Indent 3 Char"/>
    <w:uiPriority w:val="99"/>
    <w:rPr>
      <w:rFonts w:ascii="Arial" w:eastAsia="Arial" w:hAnsi="Arial"/>
      <w:sz w:val="16"/>
      <w:szCs w:val="16"/>
      <w:lang w:val="vi-VN"/>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character" w:customStyle="1" w:styleId="CommentTextChar">
    <w:name w:val="Comment Text Char"/>
    <w:basedOn w:val="DefaultParagraphFont"/>
    <w:uiPriority w:val="99"/>
    <w:semiHidden/>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uiPriority w:val="99"/>
    <w:semiHidden/>
    <w:rPr>
      <w:b/>
      <w:bCs/>
    </w:rPr>
  </w:style>
  <w:style w:type="paragraph" w:styleId="BalloonText">
    <w:name w:val="Balloon Text"/>
    <w:basedOn w:val="Normal"/>
    <w:uiPriority w:val="99"/>
    <w:semiHidden/>
    <w:unhideWhenUsed/>
    <w:pPr>
      <w:spacing w:before="0"/>
    </w:pPr>
    <w:rPr>
      <w:rFonts w:ascii="Segoe UI" w:hAnsi="Segoe UI" w:cs="Segoe UI"/>
      <w:sz w:val="18"/>
      <w:szCs w:val="18"/>
    </w:rPr>
  </w:style>
  <w:style w:type="character" w:customStyle="1" w:styleId="BalloonTextChar">
    <w:name w:val="Balloon Text Char"/>
    <w:uiPriority w:val="99"/>
    <w:semiHidden/>
    <w:rPr>
      <w:rFonts w:ascii="Segoe UI" w:hAnsi="Segoe UI" w:cs="Segoe UI"/>
      <w:sz w:val="18"/>
      <w:szCs w:val="18"/>
    </w:rPr>
  </w:style>
  <w:style w:type="character" w:styleId="Hyperlink">
    <w:name w:val="Hyperlink"/>
    <w:uiPriority w:val="99"/>
    <w:semiHidden/>
    <w:unhideWhenUsed/>
    <w:rPr>
      <w:color w:val="0000FF"/>
      <w:u w:val="single"/>
    </w:rPr>
  </w:style>
  <w:style w:type="character" w:customStyle="1" w:styleId="fontstyle01">
    <w:name w:val="fontstyle01"/>
    <w:rPr>
      <w:rFonts w:ascii="Times-Roman" w:hAnsi="Times-Roman" w:hint="default"/>
      <w:b w:val="0"/>
      <w:bCs w:val="0"/>
      <w:i w:val="0"/>
      <w:iCs w:val="0"/>
      <w:color w:val="000000"/>
      <w:sz w:val="28"/>
      <w:szCs w:val="28"/>
    </w:rPr>
  </w:style>
  <w:style w:type="character" w:customStyle="1" w:styleId="Vnbnnidung">
    <w:name w:val="Văn bản nội dung_"/>
    <w:uiPriority w:val="99"/>
    <w:rPr>
      <w:sz w:val="26"/>
      <w:szCs w:val="26"/>
    </w:rPr>
  </w:style>
  <w:style w:type="paragraph" w:customStyle="1" w:styleId="Vnbnnidung0">
    <w:name w:val="Văn bản nội dung"/>
    <w:basedOn w:val="Normal"/>
    <w:uiPriority w:val="99"/>
    <w:pPr>
      <w:widowControl w:val="0"/>
      <w:spacing w:before="0" w:after="80" w:line="259" w:lineRule="auto"/>
      <w:ind w:firstLine="400"/>
    </w:pPr>
    <w:rPr>
      <w:sz w:val="26"/>
      <w:szCs w:val="26"/>
    </w:rPr>
  </w:style>
  <w:style w:type="character" w:customStyle="1" w:styleId="Tiu1">
    <w:name w:val="Tiêu đề #1_"/>
    <w:uiPriority w:val="99"/>
    <w:rPr>
      <w:b/>
      <w:bCs/>
      <w:sz w:val="30"/>
      <w:szCs w:val="30"/>
    </w:rPr>
  </w:style>
  <w:style w:type="paragraph" w:customStyle="1" w:styleId="Tiu10">
    <w:name w:val="Tiêu đề #1"/>
    <w:basedOn w:val="Normal"/>
    <w:uiPriority w:val="99"/>
    <w:pPr>
      <w:widowControl w:val="0"/>
      <w:spacing w:before="0" w:after="290"/>
      <w:jc w:val="center"/>
    </w:pPr>
    <w:rPr>
      <w:b/>
      <w:bCs/>
      <w:sz w:val="30"/>
      <w:szCs w:val="30"/>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8"/>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8"/>
      <w:szCs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bùi khánh</dc:creator>
  <cp:lastModifiedBy>admin</cp:lastModifiedBy>
  <cp:revision>2</cp:revision>
  <cp:lastPrinted>2025-04-24T13:57:00Z</cp:lastPrinted>
  <dcterms:created xsi:type="dcterms:W3CDTF">2025-05-05T09:19:00Z</dcterms:created>
  <dcterms:modified xsi:type="dcterms:W3CDTF">2025-05-05T09:19:00Z</dcterms:modified>
</cp:coreProperties>
</file>