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ayout w:type="fixed"/>
        <w:tblLook w:val="04A0" w:firstRow="1" w:lastRow="0" w:firstColumn="1" w:lastColumn="0" w:noHBand="0" w:noVBand="1"/>
      </w:tblPr>
      <w:tblGrid>
        <w:gridCol w:w="2978"/>
        <w:gridCol w:w="6382"/>
      </w:tblGrid>
      <w:tr w:rsidR="003C590F" w:rsidRPr="003C590F" w14:paraId="6422E7C1" w14:textId="77777777" w:rsidTr="00241A95">
        <w:trPr>
          <w:cantSplit/>
          <w:trHeight w:val="851"/>
        </w:trPr>
        <w:tc>
          <w:tcPr>
            <w:tcW w:w="2978" w:type="dxa"/>
          </w:tcPr>
          <w:p w14:paraId="2E947AB5" w14:textId="77777777" w:rsidR="0073715F" w:rsidRPr="003C590F" w:rsidRDefault="00387498">
            <w:pPr>
              <w:spacing w:after="0" w:line="264" w:lineRule="auto"/>
              <w:jc w:val="center"/>
              <w:rPr>
                <w:rFonts w:ascii="Times New Roman" w:hAnsi="Times New Roman"/>
                <w:b/>
                <w:color w:val="000000" w:themeColor="text1"/>
                <w:sz w:val="26"/>
                <w:szCs w:val="26"/>
              </w:rPr>
            </w:pPr>
            <w:r w:rsidRPr="003C590F">
              <w:rPr>
                <w:rFonts w:ascii="Times New Roman" w:hAnsi="Times New Roman"/>
                <w:b/>
                <w:color w:val="000000" w:themeColor="text1"/>
                <w:sz w:val="26"/>
                <w:szCs w:val="26"/>
              </w:rPr>
              <w:t xml:space="preserve">UỶ BAN NHÂN DÂN </w:t>
            </w:r>
          </w:p>
          <w:p w14:paraId="11343950" w14:textId="77777777" w:rsidR="0073715F" w:rsidRPr="003C590F" w:rsidRDefault="00387498" w:rsidP="00241A95">
            <w:pPr>
              <w:spacing w:after="0" w:line="264" w:lineRule="auto"/>
              <w:jc w:val="center"/>
              <w:rPr>
                <w:rFonts w:ascii="Times New Roman" w:hAnsi="Times New Roman"/>
                <w:b/>
                <w:color w:val="000000" w:themeColor="text1"/>
                <w:sz w:val="26"/>
                <w:szCs w:val="26"/>
              </w:rPr>
            </w:pPr>
            <w:r w:rsidRPr="003C590F">
              <w:rPr>
                <w:rFonts w:ascii="Times New Roman" w:hAnsi="Times New Roman"/>
                <w:b/>
                <w:color w:val="000000" w:themeColor="text1"/>
                <w:sz w:val="26"/>
                <w:szCs w:val="26"/>
              </w:rPr>
              <w:t>TỈNH VĨNH PHÚC</w:t>
            </w:r>
          </w:p>
          <w:p w14:paraId="1B877773" w14:textId="77777777" w:rsidR="0073715F" w:rsidRPr="003C590F" w:rsidRDefault="00241A95">
            <w:pPr>
              <w:spacing w:after="0" w:line="264" w:lineRule="auto"/>
              <w:rPr>
                <w:rFonts w:ascii="Times New Roman" w:hAnsi="Times New Roman"/>
                <w:b/>
                <w:bCs/>
                <w:color w:val="000000" w:themeColor="text1"/>
                <w:sz w:val="20"/>
                <w:szCs w:val="24"/>
              </w:rPr>
            </w:pPr>
            <w:r w:rsidRPr="003C590F">
              <w:rPr>
                <w:rFonts w:ascii="Times New Roman" w:hAnsi="Times New Roman"/>
                <w:noProof/>
                <w:color w:val="000000" w:themeColor="text1"/>
                <w:sz w:val="24"/>
                <w:szCs w:val="24"/>
                <w:lang w:val="en-US"/>
              </w:rPr>
              <mc:AlternateContent>
                <mc:Choice Requires="wps">
                  <w:drawing>
                    <wp:anchor distT="0" distB="0" distL="114300" distR="114300" simplePos="0" relativeHeight="251659264" behindDoc="0" locked="0" layoutInCell="1" allowOverlap="1" wp14:anchorId="64F06600" wp14:editId="75860C67">
                      <wp:simplePos x="0" y="0"/>
                      <wp:positionH relativeFrom="column">
                        <wp:posOffset>367030</wp:posOffset>
                      </wp:positionH>
                      <wp:positionV relativeFrom="paragraph">
                        <wp:posOffset>24765</wp:posOffset>
                      </wp:positionV>
                      <wp:extent cx="988060" cy="0"/>
                      <wp:effectExtent l="0" t="0" r="21590" b="19050"/>
                      <wp:wrapNone/>
                      <wp:docPr id="3" name="shape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060" cy="0"/>
                              </a:xfrm>
                              <a:custGeom>
                                <a:avLst/>
                                <a:gdLst>
                                  <a:gd name="T0" fmla="*/ 0 w 100000"/>
                                  <a:gd name="T1" fmla="*/ 0 h 100000"/>
                                  <a:gd name="T2" fmla="*/ 100000 w 100000"/>
                                  <a:gd name="T3" fmla="*/ 2288644 h 100000"/>
                                  <a:gd name="T4" fmla="*/ 0 w 100000"/>
                                  <a:gd name="T5" fmla="*/ 0 h 100000"/>
                                  <a:gd name="T6" fmla="*/ 0 w 100000"/>
                                  <a:gd name="T7" fmla="*/ 0 h 100000"/>
                                </a:gdLst>
                                <a:ahLst/>
                                <a:cxnLst>
                                  <a:cxn ang="0">
                                    <a:pos x="T0" y="T1"/>
                                  </a:cxn>
                                  <a:cxn ang="0">
                                    <a:pos x="T2" y="T3"/>
                                  </a:cxn>
                                </a:cxnLst>
                                <a:rect l="T4" t="T5" r="T6" b="T7"/>
                                <a:pathLst>
                                  <a:path w="100000" h="100000">
                                    <a:moveTo>
                                      <a:pt x="0" y="0"/>
                                    </a:moveTo>
                                    <a:lnTo>
                                      <a:pt x="100000" y="2288644"/>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FE12A" id="shape 0" o:spid="_x0000_s1026" style="position:absolute;margin-left:28.9pt;margin-top:1.95pt;width:7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" path="m,l100000,2288644e">
                      <v:path o:connecttype="custom" o:connectlocs="0,0;988060,23" o:connectangles="0,0" textboxrect="0,0,100000,100000"/>
                    </v:shape>
                  </w:pict>
                </mc:Fallback>
              </mc:AlternateContent>
            </w:r>
          </w:p>
        </w:tc>
        <w:tc>
          <w:tcPr>
            <w:tcW w:w="6382" w:type="dxa"/>
          </w:tcPr>
          <w:p w14:paraId="36FE31E6" w14:textId="77777777" w:rsidR="0073715F" w:rsidRPr="003C590F" w:rsidRDefault="00387498">
            <w:pPr>
              <w:spacing w:after="0" w:line="264" w:lineRule="auto"/>
              <w:ind w:right="191"/>
              <w:jc w:val="center"/>
              <w:rPr>
                <w:rFonts w:ascii="Times New Roman" w:hAnsi="Times New Roman"/>
                <w:b/>
                <w:bCs/>
                <w:color w:val="000000" w:themeColor="text1"/>
                <w:sz w:val="26"/>
                <w:szCs w:val="26"/>
              </w:rPr>
            </w:pPr>
            <w:r w:rsidRPr="003C590F">
              <w:rPr>
                <w:rFonts w:ascii="Times New Roman" w:hAnsi="Times New Roman"/>
                <w:b/>
                <w:bCs/>
                <w:color w:val="000000" w:themeColor="text1"/>
                <w:sz w:val="26"/>
                <w:szCs w:val="26"/>
              </w:rPr>
              <w:t>CỘNG HOÀ XÃ HỘI CHỦ NGHĨA VIỆT NAM</w:t>
            </w:r>
          </w:p>
          <w:p w14:paraId="50CD0418" w14:textId="77777777" w:rsidR="0073715F" w:rsidRPr="003C590F" w:rsidRDefault="00081022" w:rsidP="00081022">
            <w:pPr>
              <w:spacing w:after="0" w:line="264" w:lineRule="auto"/>
              <w:ind w:right="191"/>
              <w:jc w:val="center"/>
              <w:rPr>
                <w:rFonts w:ascii="Times New Roman" w:hAnsi="Times New Roman"/>
                <w:b/>
                <w:bCs/>
                <w:color w:val="000000" w:themeColor="text1"/>
                <w:sz w:val="28"/>
                <w:szCs w:val="28"/>
              </w:rPr>
            </w:pPr>
            <w:r w:rsidRPr="003C590F">
              <w:rPr>
                <w:rFonts w:ascii="Times New Roman" w:hAnsi="Times New Roman"/>
                <w:noProof/>
                <w:color w:val="000000" w:themeColor="text1"/>
                <w:lang w:val="en-US"/>
              </w:rPr>
              <mc:AlternateContent>
                <mc:Choice Requires="wps">
                  <w:drawing>
                    <wp:anchor distT="0" distB="0" distL="114300" distR="114300" simplePos="0" relativeHeight="251660288" behindDoc="0" locked="0" layoutInCell="1" allowOverlap="1" wp14:anchorId="3296B5AB" wp14:editId="5AC42A79">
                      <wp:simplePos x="0" y="0"/>
                      <wp:positionH relativeFrom="column">
                        <wp:posOffset>793750</wp:posOffset>
                      </wp:positionH>
                      <wp:positionV relativeFrom="paragraph">
                        <wp:posOffset>259080</wp:posOffset>
                      </wp:positionV>
                      <wp:extent cx="2176780" cy="0"/>
                      <wp:effectExtent l="0" t="0" r="13970" b="19050"/>
                      <wp:wrapNone/>
                      <wp:docPr id="2"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780" cy="0"/>
                              </a:xfrm>
                              <a:custGeom>
                                <a:avLst/>
                                <a:gdLst>
                                  <a:gd name="T0" fmla="*/ 0 w 100000"/>
                                  <a:gd name="T1" fmla="*/ 0 h 100000"/>
                                  <a:gd name="T2" fmla="*/ 100000 w 100000"/>
                                  <a:gd name="T3" fmla="*/ 5038843 h 100000"/>
                                  <a:gd name="T4" fmla="*/ 0 w 100000"/>
                                  <a:gd name="T5" fmla="*/ 0 h 100000"/>
                                  <a:gd name="T6" fmla="*/ 0 w 100000"/>
                                  <a:gd name="T7" fmla="*/ 0 h 100000"/>
                                </a:gdLst>
                                <a:ahLst/>
                                <a:cxnLst>
                                  <a:cxn ang="0">
                                    <a:pos x="T0" y="T1"/>
                                  </a:cxn>
                                  <a:cxn ang="0">
                                    <a:pos x="T2" y="T3"/>
                                  </a:cxn>
                                </a:cxnLst>
                                <a:rect l="T4" t="T5" r="T6" b="T7"/>
                                <a:pathLst>
                                  <a:path w="100000" h="100000">
                                    <a:moveTo>
                                      <a:pt x="0" y="0"/>
                                    </a:moveTo>
                                    <a:lnTo>
                                      <a:pt x="100000" y="5038843"/>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5C08A" id="shape 1" o:spid="_x0000_s1026" style="position:absolute;margin-left:62.5pt;margin-top:20.4pt;width:171.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" path="m,l100000,5038843e">
                      <v:path o:connecttype="custom" o:connectlocs="0,0;2176780,50" o:connectangles="0,0" textboxrect="0,0,100000,100000"/>
                    </v:shape>
                  </w:pict>
                </mc:Fallback>
              </mc:AlternateContent>
            </w:r>
            <w:r w:rsidR="00387498" w:rsidRPr="003C590F">
              <w:rPr>
                <w:rFonts w:ascii="Times New Roman" w:hAnsi="Times New Roman"/>
                <w:b/>
                <w:bCs/>
                <w:color w:val="000000" w:themeColor="text1"/>
                <w:sz w:val="28"/>
                <w:szCs w:val="28"/>
              </w:rPr>
              <w:t>Độc lập - Tự do - Hạnh phúc</w:t>
            </w:r>
          </w:p>
        </w:tc>
      </w:tr>
      <w:tr w:rsidR="005473D3" w:rsidRPr="003C590F" w14:paraId="57038859" w14:textId="77777777">
        <w:trPr>
          <w:cantSplit/>
          <w:trHeight w:val="309"/>
        </w:trPr>
        <w:tc>
          <w:tcPr>
            <w:tcW w:w="2978" w:type="dxa"/>
          </w:tcPr>
          <w:p w14:paraId="2A21CB8E" w14:textId="104A2929" w:rsidR="0073715F" w:rsidRPr="003C590F" w:rsidRDefault="00387498">
            <w:pPr>
              <w:spacing w:before="120" w:after="0" w:line="264" w:lineRule="auto"/>
              <w:jc w:val="center"/>
              <w:rPr>
                <w:rFonts w:ascii="Times New Roman" w:hAnsi="Times New Roman"/>
                <w:color w:val="000000" w:themeColor="text1"/>
                <w:sz w:val="26"/>
                <w:szCs w:val="26"/>
              </w:rPr>
            </w:pPr>
            <w:r w:rsidRPr="003C590F">
              <w:rPr>
                <w:rFonts w:ascii="Times New Roman" w:hAnsi="Times New Roman"/>
                <w:color w:val="000000" w:themeColor="text1"/>
                <w:sz w:val="26"/>
                <w:szCs w:val="26"/>
              </w:rPr>
              <w:t xml:space="preserve">Số: </w:t>
            </w:r>
            <w:r w:rsidR="004F2001">
              <w:rPr>
                <w:rFonts w:ascii="Times New Roman" w:hAnsi="Times New Roman"/>
                <w:color w:val="000000" w:themeColor="text1"/>
                <w:sz w:val="26"/>
                <w:szCs w:val="26"/>
                <w:lang w:val="en-US"/>
              </w:rPr>
              <w:t>1454</w:t>
            </w:r>
            <w:r w:rsidRPr="003C590F">
              <w:rPr>
                <w:rFonts w:ascii="Times New Roman" w:hAnsi="Times New Roman"/>
                <w:color w:val="000000" w:themeColor="text1"/>
                <w:sz w:val="26"/>
                <w:szCs w:val="26"/>
              </w:rPr>
              <w:t>/QĐ-UBND</w:t>
            </w:r>
          </w:p>
          <w:p w14:paraId="6D8AC466" w14:textId="1D1BA9F4" w:rsidR="0073715F" w:rsidRPr="003C590F" w:rsidRDefault="0073715F">
            <w:pPr>
              <w:spacing w:before="120" w:after="0" w:line="264" w:lineRule="auto"/>
              <w:jc w:val="center"/>
              <w:rPr>
                <w:rFonts w:ascii="Times New Roman" w:hAnsi="Times New Roman"/>
                <w:color w:val="000000" w:themeColor="text1"/>
                <w:lang w:val="en-US"/>
              </w:rPr>
            </w:pPr>
          </w:p>
        </w:tc>
        <w:tc>
          <w:tcPr>
            <w:tcW w:w="6382" w:type="dxa"/>
          </w:tcPr>
          <w:p w14:paraId="7F9D77A2" w14:textId="4F60E98C" w:rsidR="0073715F" w:rsidRPr="003C590F" w:rsidRDefault="00AE74BF" w:rsidP="004F2001">
            <w:pPr>
              <w:spacing w:before="120" w:after="0" w:line="264" w:lineRule="auto"/>
              <w:ind w:right="191"/>
              <w:jc w:val="center"/>
              <w:rPr>
                <w:rFonts w:ascii="Times New Roman" w:hAnsi="Times New Roman"/>
                <w:i/>
                <w:iCs/>
                <w:color w:val="000000" w:themeColor="text1"/>
                <w:sz w:val="28"/>
                <w:szCs w:val="28"/>
                <w:lang w:val="en-US"/>
              </w:rPr>
            </w:pPr>
            <w:r w:rsidRPr="003C590F">
              <w:rPr>
                <w:rFonts w:ascii="Times New Roman" w:hAnsi="Times New Roman"/>
                <w:i/>
                <w:iCs/>
                <w:color w:val="000000" w:themeColor="text1"/>
                <w:sz w:val="28"/>
                <w:szCs w:val="28"/>
              </w:rPr>
              <w:t xml:space="preserve">Vĩnh Phúc, ngày </w:t>
            </w:r>
            <w:r w:rsidR="004F2001">
              <w:rPr>
                <w:rFonts w:ascii="Times New Roman" w:hAnsi="Times New Roman"/>
                <w:i/>
                <w:iCs/>
                <w:color w:val="000000" w:themeColor="text1"/>
                <w:sz w:val="28"/>
                <w:szCs w:val="28"/>
                <w:lang w:val="en-US"/>
              </w:rPr>
              <w:t>27</w:t>
            </w:r>
            <w:r w:rsidRPr="003C590F">
              <w:rPr>
                <w:rFonts w:ascii="Times New Roman" w:hAnsi="Times New Roman"/>
                <w:i/>
                <w:iCs/>
                <w:color w:val="000000" w:themeColor="text1"/>
                <w:sz w:val="28"/>
                <w:szCs w:val="28"/>
              </w:rPr>
              <w:t xml:space="preserve"> tháng</w:t>
            </w:r>
            <w:r w:rsidRPr="003C590F">
              <w:rPr>
                <w:rFonts w:ascii="Times New Roman" w:hAnsi="Times New Roman"/>
                <w:i/>
                <w:iCs/>
                <w:color w:val="000000" w:themeColor="text1"/>
                <w:sz w:val="28"/>
                <w:szCs w:val="28"/>
                <w:lang w:val="en-US"/>
              </w:rPr>
              <w:t xml:space="preserve"> </w:t>
            </w:r>
            <w:r w:rsidR="004F2001">
              <w:rPr>
                <w:rFonts w:ascii="Times New Roman" w:hAnsi="Times New Roman"/>
                <w:i/>
                <w:iCs/>
                <w:color w:val="000000" w:themeColor="text1"/>
                <w:sz w:val="28"/>
                <w:szCs w:val="28"/>
                <w:lang w:val="en-US"/>
              </w:rPr>
              <w:t>6</w:t>
            </w:r>
            <w:r w:rsidR="00852DA9" w:rsidRPr="003C590F">
              <w:rPr>
                <w:rFonts w:ascii="Times New Roman" w:hAnsi="Times New Roman"/>
                <w:i/>
                <w:iCs/>
                <w:color w:val="000000" w:themeColor="text1"/>
                <w:sz w:val="28"/>
                <w:szCs w:val="28"/>
                <w:lang w:val="en-US"/>
              </w:rPr>
              <w:t xml:space="preserve"> </w:t>
            </w:r>
            <w:r w:rsidR="00387498" w:rsidRPr="003C590F">
              <w:rPr>
                <w:rFonts w:ascii="Times New Roman" w:hAnsi="Times New Roman"/>
                <w:i/>
                <w:iCs/>
                <w:color w:val="000000" w:themeColor="text1"/>
                <w:sz w:val="28"/>
                <w:szCs w:val="28"/>
              </w:rPr>
              <w:t>năm 20</w:t>
            </w:r>
            <w:r w:rsidR="00387498" w:rsidRPr="003C590F">
              <w:rPr>
                <w:rFonts w:ascii="Times New Roman" w:hAnsi="Times New Roman"/>
                <w:i/>
                <w:iCs/>
                <w:color w:val="000000" w:themeColor="text1"/>
                <w:sz w:val="28"/>
                <w:szCs w:val="28"/>
                <w:lang w:val="en-US"/>
              </w:rPr>
              <w:t>2</w:t>
            </w:r>
            <w:r w:rsidR="005E67FB" w:rsidRPr="003C590F">
              <w:rPr>
                <w:rFonts w:ascii="Times New Roman" w:hAnsi="Times New Roman"/>
                <w:i/>
                <w:iCs/>
                <w:color w:val="000000" w:themeColor="text1"/>
                <w:sz w:val="28"/>
                <w:szCs w:val="28"/>
                <w:lang w:val="en-US"/>
              </w:rPr>
              <w:t>5</w:t>
            </w:r>
          </w:p>
        </w:tc>
      </w:tr>
    </w:tbl>
    <w:p w14:paraId="3D9299F8" w14:textId="77777777" w:rsidR="0073715F" w:rsidRPr="003C590F" w:rsidRDefault="0073715F">
      <w:pPr>
        <w:spacing w:after="0" w:line="264" w:lineRule="auto"/>
        <w:rPr>
          <w:rFonts w:ascii="Times New Roman" w:hAnsi="Times New Roman"/>
          <w:b/>
          <w:color w:val="000000" w:themeColor="text1"/>
          <w:sz w:val="2"/>
        </w:rPr>
      </w:pPr>
    </w:p>
    <w:p w14:paraId="3C299E8E" w14:textId="77777777" w:rsidR="0073715F" w:rsidRPr="003C590F" w:rsidRDefault="0073715F">
      <w:pPr>
        <w:spacing w:after="0" w:line="264" w:lineRule="auto"/>
        <w:rPr>
          <w:rFonts w:ascii="Times New Roman" w:hAnsi="Times New Roman"/>
          <w:color w:val="000000" w:themeColor="text1"/>
          <w:sz w:val="12"/>
          <w:szCs w:val="28"/>
        </w:rPr>
      </w:pPr>
    </w:p>
    <w:p w14:paraId="23B470CC" w14:textId="77777777" w:rsidR="004267F7" w:rsidRPr="003C590F" w:rsidRDefault="00387498" w:rsidP="002B08D2">
      <w:pPr>
        <w:spacing w:after="0" w:line="240" w:lineRule="auto"/>
        <w:jc w:val="center"/>
        <w:rPr>
          <w:rFonts w:ascii="Times New Roman" w:hAnsi="Times New Roman"/>
          <w:b/>
          <w:color w:val="000000" w:themeColor="text1"/>
          <w:sz w:val="28"/>
          <w:szCs w:val="28"/>
        </w:rPr>
      </w:pPr>
      <w:r w:rsidRPr="003C590F">
        <w:rPr>
          <w:rFonts w:ascii="Times New Roman" w:hAnsi="Times New Roman"/>
          <w:b/>
          <w:color w:val="000000" w:themeColor="text1"/>
          <w:sz w:val="28"/>
          <w:szCs w:val="28"/>
        </w:rPr>
        <w:t>CHẤP THUẬN CHỦ TRƯƠNG ĐẦU TƯ</w:t>
      </w:r>
      <w:r w:rsidR="009B5DC0" w:rsidRPr="003C590F">
        <w:rPr>
          <w:rFonts w:ascii="Times New Roman" w:hAnsi="Times New Roman"/>
          <w:b/>
          <w:color w:val="000000" w:themeColor="text1"/>
          <w:sz w:val="28"/>
          <w:szCs w:val="28"/>
        </w:rPr>
        <w:t xml:space="preserve"> </w:t>
      </w:r>
    </w:p>
    <w:p w14:paraId="5C581953" w14:textId="77777777" w:rsidR="00347473" w:rsidRPr="003C590F" w:rsidRDefault="00347473" w:rsidP="002B08D2">
      <w:pPr>
        <w:spacing w:after="0" w:line="240" w:lineRule="auto"/>
        <w:jc w:val="center"/>
        <w:rPr>
          <w:rFonts w:ascii="Times New Roman" w:hAnsi="Times New Roman"/>
          <w:b/>
          <w:color w:val="000000" w:themeColor="text1"/>
          <w:sz w:val="28"/>
          <w:szCs w:val="28"/>
        </w:rPr>
      </w:pPr>
      <w:r w:rsidRPr="003C590F">
        <w:rPr>
          <w:noProof/>
          <w:color w:val="000000" w:themeColor="text1"/>
          <w:lang w:val="en-US"/>
        </w:rPr>
        <mc:AlternateContent>
          <mc:Choice Requires="wps">
            <w:drawing>
              <wp:anchor distT="0" distB="773094720" distL="114300" distR="114300" simplePos="0" relativeHeight="251657216" behindDoc="0" locked="0" layoutInCell="1" allowOverlap="1" wp14:anchorId="329E5D7E" wp14:editId="00757615">
                <wp:simplePos x="0" y="0"/>
                <wp:positionH relativeFrom="column">
                  <wp:posOffset>2263140</wp:posOffset>
                </wp:positionH>
                <wp:positionV relativeFrom="paragraph">
                  <wp:posOffset>441325</wp:posOffset>
                </wp:positionV>
                <wp:extent cx="1234440" cy="0"/>
                <wp:effectExtent l="5715" t="10160" r="7620" b="8890"/>
                <wp:wrapNone/>
                <wp:docPr id="1"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0"/>
                        </a:xfrm>
                        <a:custGeom>
                          <a:avLst/>
                          <a:gdLst>
                            <a:gd name="T0" fmla="*/ 0 w 100000"/>
                            <a:gd name="T1" fmla="*/ 0 h 100000"/>
                            <a:gd name="T2" fmla="*/ 100000 w 100000"/>
                            <a:gd name="T3" fmla="*/ 2857500 h 100000"/>
                            <a:gd name="T4" fmla="*/ 0 w 100000"/>
                            <a:gd name="T5" fmla="*/ 0 h 100000"/>
                            <a:gd name="T6" fmla="*/ 0 w 100000"/>
                            <a:gd name="T7" fmla="*/ 0 h 100000"/>
                          </a:gdLst>
                          <a:ahLst/>
                          <a:cxnLst>
                            <a:cxn ang="0">
                              <a:pos x="T0" y="T1"/>
                            </a:cxn>
                            <a:cxn ang="0">
                              <a:pos x="T2" y="T3"/>
                            </a:cxn>
                          </a:cxnLst>
                          <a:rect l="T4" t="T5" r="T6" b="T7"/>
                          <a:pathLst>
                            <a:path w="100000" h="100000">
                              <a:moveTo>
                                <a:pt x="0" y="0"/>
                              </a:moveTo>
                              <a:lnTo>
                                <a:pt x="100000" y="2857500"/>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E044C" id="shape 2" o:spid="_x0000_s1026" style="position:absolute;margin-left:178.2pt;margin-top:34.75pt;width:97.2pt;height:0;z-index:251657216;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" path="m,l100000,2857500e">
                <v:path o:connecttype="custom" o:connectlocs="0,0;1234440,29" o:connectangles="0,0" textboxrect="0,0,100000,100000"/>
              </v:shape>
            </w:pict>
          </mc:Fallback>
        </mc:AlternateContent>
      </w:r>
      <w:r w:rsidRPr="003C590F">
        <w:rPr>
          <w:rFonts w:ascii="Times New Roman" w:hAnsi="Times New Roman"/>
          <w:b/>
          <w:color w:val="000000" w:themeColor="text1"/>
          <w:sz w:val="28"/>
          <w:szCs w:val="28"/>
        </w:rPr>
        <w:t xml:space="preserve">Dự án Nhà ở thuộc khu thiết chế công đoàn tại Khu công nghiệp </w:t>
      </w:r>
    </w:p>
    <w:p w14:paraId="3AD06F7A" w14:textId="77777777" w:rsidR="0073715F" w:rsidRPr="003C590F" w:rsidRDefault="00347473" w:rsidP="002B08D2">
      <w:pPr>
        <w:spacing w:after="0" w:line="240" w:lineRule="auto"/>
        <w:jc w:val="center"/>
        <w:rPr>
          <w:rFonts w:ascii="Times New Roman" w:hAnsi="Times New Roman"/>
          <w:b/>
          <w:color w:val="000000" w:themeColor="text1"/>
          <w:sz w:val="12"/>
          <w:szCs w:val="28"/>
        </w:rPr>
      </w:pPr>
      <w:r w:rsidRPr="003C590F">
        <w:rPr>
          <w:rFonts w:ascii="Times New Roman" w:hAnsi="Times New Roman"/>
          <w:b/>
          <w:color w:val="000000" w:themeColor="text1"/>
          <w:sz w:val="28"/>
          <w:szCs w:val="28"/>
        </w:rPr>
        <w:t xml:space="preserve">Bá Thiện, huyện Bình Xuyên </w:t>
      </w:r>
    </w:p>
    <w:p w14:paraId="69516B7E" w14:textId="77777777" w:rsidR="0073715F" w:rsidRPr="003C590F" w:rsidRDefault="0073715F">
      <w:pPr>
        <w:tabs>
          <w:tab w:val="left" w:pos="9072"/>
        </w:tabs>
        <w:spacing w:after="0"/>
        <w:jc w:val="center"/>
        <w:rPr>
          <w:rFonts w:ascii="Times New Roman" w:hAnsi="Times New Roman"/>
          <w:b/>
          <w:color w:val="000000" w:themeColor="text1"/>
          <w:sz w:val="26"/>
          <w:szCs w:val="26"/>
        </w:rPr>
      </w:pPr>
    </w:p>
    <w:p w14:paraId="7395A83F" w14:textId="77777777" w:rsidR="0073715F" w:rsidRPr="003C590F" w:rsidRDefault="00387498" w:rsidP="00C47A3C">
      <w:pPr>
        <w:tabs>
          <w:tab w:val="center" w:pos="284"/>
        </w:tabs>
        <w:spacing w:after="0" w:line="264" w:lineRule="auto"/>
        <w:jc w:val="center"/>
        <w:rPr>
          <w:rFonts w:ascii="Times New Roman" w:hAnsi="Times New Roman"/>
          <w:b/>
          <w:color w:val="000000" w:themeColor="text1"/>
          <w:sz w:val="28"/>
          <w:szCs w:val="28"/>
        </w:rPr>
      </w:pPr>
      <w:r w:rsidRPr="003C590F">
        <w:rPr>
          <w:rFonts w:ascii="Times New Roman" w:hAnsi="Times New Roman"/>
          <w:b/>
          <w:color w:val="000000" w:themeColor="text1"/>
          <w:sz w:val="28"/>
          <w:szCs w:val="28"/>
        </w:rPr>
        <w:t>ỦY BAN NHÂN DÂN TỈNH VĨNH PHÚC</w:t>
      </w:r>
    </w:p>
    <w:p w14:paraId="4F64732B" w14:textId="77777777" w:rsidR="0073715F" w:rsidRPr="003C590F" w:rsidRDefault="0073715F">
      <w:pPr>
        <w:tabs>
          <w:tab w:val="center" w:pos="284"/>
        </w:tabs>
        <w:spacing w:before="80" w:after="0" w:line="264" w:lineRule="auto"/>
        <w:ind w:firstLine="720"/>
        <w:jc w:val="center"/>
        <w:rPr>
          <w:rFonts w:ascii="Times New Roman" w:hAnsi="Times New Roman"/>
          <w:b/>
          <w:color w:val="000000" w:themeColor="text1"/>
          <w:sz w:val="2"/>
          <w:szCs w:val="28"/>
        </w:rPr>
      </w:pPr>
    </w:p>
    <w:p w14:paraId="5BA3233E" w14:textId="71391C7E" w:rsidR="0073715F" w:rsidRPr="003C590F" w:rsidRDefault="00387498" w:rsidP="004F2001">
      <w:pPr>
        <w:tabs>
          <w:tab w:val="center" w:pos="284"/>
        </w:tabs>
        <w:spacing w:before="60" w:after="60" w:line="360" w:lineRule="exact"/>
        <w:ind w:firstLine="720"/>
        <w:jc w:val="both"/>
        <w:rPr>
          <w:rFonts w:ascii="Times New Roman" w:hAnsi="Times New Roman"/>
          <w:i/>
          <w:color w:val="000000" w:themeColor="text1"/>
          <w:sz w:val="28"/>
          <w:szCs w:val="28"/>
        </w:rPr>
      </w:pPr>
      <w:r w:rsidRPr="003C590F">
        <w:rPr>
          <w:rFonts w:ascii="Times New Roman" w:hAnsi="Times New Roman"/>
          <w:i/>
          <w:color w:val="000000" w:themeColor="text1"/>
          <w:sz w:val="28"/>
          <w:szCs w:val="28"/>
        </w:rPr>
        <w:t xml:space="preserve">Căn cứ Luật tổ chức chính quyền địa phương </w:t>
      </w:r>
      <w:r w:rsidR="00BE22A3" w:rsidRPr="003C590F">
        <w:rPr>
          <w:rFonts w:ascii="Times New Roman" w:hAnsi="Times New Roman"/>
          <w:i/>
          <w:color w:val="000000" w:themeColor="text1"/>
          <w:sz w:val="28"/>
          <w:szCs w:val="28"/>
        </w:rPr>
        <w:t>ngày 16/6/2025;</w:t>
      </w:r>
    </w:p>
    <w:p w14:paraId="1C8BED93" w14:textId="77777777" w:rsidR="0073715F" w:rsidRPr="003C590F" w:rsidRDefault="00387498" w:rsidP="004F2001">
      <w:pPr>
        <w:tabs>
          <w:tab w:val="center" w:pos="284"/>
        </w:tabs>
        <w:spacing w:before="60" w:after="60" w:line="360" w:lineRule="exact"/>
        <w:ind w:firstLine="720"/>
        <w:jc w:val="both"/>
        <w:rPr>
          <w:rFonts w:ascii="Times New Roman" w:hAnsi="Times New Roman"/>
          <w:i/>
          <w:color w:val="000000" w:themeColor="text1"/>
          <w:sz w:val="28"/>
          <w:szCs w:val="28"/>
        </w:rPr>
      </w:pPr>
      <w:r w:rsidRPr="003C590F">
        <w:rPr>
          <w:rFonts w:ascii="Times New Roman" w:hAnsi="Times New Roman"/>
          <w:i/>
          <w:color w:val="000000" w:themeColor="text1"/>
          <w:sz w:val="28"/>
          <w:szCs w:val="28"/>
        </w:rPr>
        <w:t>Căn cứ Luật Đầu tư số 61/2020/QH14 ngày 17/6/2020;</w:t>
      </w:r>
    </w:p>
    <w:p w14:paraId="3F25D108" w14:textId="0D23A796" w:rsidR="0073715F" w:rsidRPr="003C590F" w:rsidRDefault="00387498" w:rsidP="004F2001">
      <w:pPr>
        <w:tabs>
          <w:tab w:val="center" w:pos="284"/>
        </w:tabs>
        <w:spacing w:before="60" w:after="60" w:line="360" w:lineRule="exact"/>
        <w:ind w:firstLine="720"/>
        <w:jc w:val="both"/>
        <w:rPr>
          <w:rFonts w:ascii="Times New Roman" w:hAnsi="Times New Roman"/>
          <w:i/>
          <w:color w:val="000000" w:themeColor="text1"/>
          <w:sz w:val="28"/>
          <w:szCs w:val="28"/>
        </w:rPr>
      </w:pPr>
      <w:r w:rsidRPr="003C590F">
        <w:rPr>
          <w:rFonts w:ascii="Times New Roman" w:hAnsi="Times New Roman"/>
          <w:i/>
          <w:color w:val="000000" w:themeColor="text1"/>
          <w:sz w:val="28"/>
          <w:szCs w:val="28"/>
        </w:rPr>
        <w:t>Căn cứ Luật Doanh nghiệp số 59/2020/QH14</w:t>
      </w:r>
      <w:r w:rsidR="009E1F96" w:rsidRPr="003C590F">
        <w:rPr>
          <w:rFonts w:ascii="Times New Roman" w:hAnsi="Times New Roman"/>
          <w:i/>
          <w:color w:val="000000" w:themeColor="text1"/>
          <w:sz w:val="28"/>
          <w:szCs w:val="28"/>
        </w:rPr>
        <w:t xml:space="preserve"> </w:t>
      </w:r>
      <w:r w:rsidRPr="003C590F">
        <w:rPr>
          <w:rFonts w:ascii="Times New Roman" w:hAnsi="Times New Roman"/>
          <w:i/>
          <w:color w:val="000000" w:themeColor="text1"/>
          <w:sz w:val="28"/>
          <w:szCs w:val="28"/>
        </w:rPr>
        <w:t>ngày 17/6/2020;</w:t>
      </w:r>
    </w:p>
    <w:p w14:paraId="6AB721DC" w14:textId="42750A52" w:rsidR="009E1F96" w:rsidRPr="003C590F" w:rsidRDefault="009E1F96" w:rsidP="004F2001">
      <w:pPr>
        <w:shd w:val="clear" w:color="auto" w:fill="FFFFFF"/>
        <w:spacing w:before="60" w:after="60" w:line="360" w:lineRule="exact"/>
        <w:ind w:firstLine="720"/>
        <w:jc w:val="both"/>
        <w:rPr>
          <w:rFonts w:ascii="Times New Roman" w:eastAsia="Times New Roman" w:hAnsi="Times New Roman"/>
          <w:i/>
          <w:color w:val="000000" w:themeColor="text1"/>
          <w:sz w:val="28"/>
          <w:szCs w:val="28"/>
        </w:rPr>
      </w:pPr>
      <w:r w:rsidRPr="003C590F">
        <w:rPr>
          <w:rFonts w:ascii="Times New Roman" w:hAnsi="Times New Roman"/>
          <w:i/>
          <w:color w:val="000000" w:themeColor="text1"/>
          <w:sz w:val="28"/>
          <w:szCs w:val="28"/>
        </w:rPr>
        <w:t xml:space="preserve">Căn cứ </w:t>
      </w:r>
      <w:r w:rsidRPr="003C590F">
        <w:rPr>
          <w:rFonts w:ascii="Times New Roman" w:eastAsia="Times New Roman" w:hAnsi="Times New Roman"/>
          <w:i/>
          <w:color w:val="000000" w:themeColor="text1"/>
          <w:sz w:val="28"/>
          <w:szCs w:val="28"/>
        </w:rPr>
        <w:t>Luật Đất đai số 31/2024/QH15 ngày 18/01/2024;</w:t>
      </w:r>
    </w:p>
    <w:p w14:paraId="0E9AE983" w14:textId="3AD3A241" w:rsidR="009E1F96" w:rsidRPr="003C590F" w:rsidRDefault="009E1F96" w:rsidP="004F2001">
      <w:pPr>
        <w:shd w:val="clear" w:color="auto" w:fill="FFFFFF"/>
        <w:spacing w:before="60" w:after="60" w:line="360" w:lineRule="exact"/>
        <w:ind w:firstLine="720"/>
        <w:jc w:val="both"/>
        <w:rPr>
          <w:rFonts w:ascii="Times New Roman" w:eastAsia="Times New Roman" w:hAnsi="Times New Roman"/>
          <w:i/>
          <w:color w:val="000000" w:themeColor="text1"/>
          <w:sz w:val="28"/>
          <w:szCs w:val="28"/>
        </w:rPr>
      </w:pPr>
      <w:r w:rsidRPr="003C590F">
        <w:rPr>
          <w:rFonts w:ascii="Times New Roman" w:hAnsi="Times New Roman"/>
          <w:i/>
          <w:color w:val="000000" w:themeColor="text1"/>
          <w:sz w:val="28"/>
          <w:szCs w:val="28"/>
        </w:rPr>
        <w:t xml:space="preserve">Căn cứ </w:t>
      </w:r>
      <w:r w:rsidRPr="003C590F">
        <w:rPr>
          <w:rFonts w:ascii="Times New Roman" w:eastAsia="Times New Roman" w:hAnsi="Times New Roman"/>
          <w:i/>
          <w:color w:val="000000" w:themeColor="text1"/>
          <w:sz w:val="28"/>
          <w:szCs w:val="28"/>
        </w:rPr>
        <w:t>Luật Kinh doanh bất động sản số 29/2023/QH15 ngày 28/11/2023;</w:t>
      </w:r>
    </w:p>
    <w:p w14:paraId="67FD1257" w14:textId="1ADD112B" w:rsidR="009E1F96" w:rsidRPr="003C590F" w:rsidRDefault="009E1F96" w:rsidP="004F2001">
      <w:pPr>
        <w:shd w:val="clear" w:color="auto" w:fill="FFFFFF"/>
        <w:spacing w:before="60" w:after="60" w:line="360" w:lineRule="exact"/>
        <w:ind w:firstLine="720"/>
        <w:jc w:val="both"/>
        <w:rPr>
          <w:rFonts w:ascii="Times New Roman" w:eastAsia="Times New Roman" w:hAnsi="Times New Roman"/>
          <w:i/>
          <w:color w:val="000000" w:themeColor="text1"/>
          <w:sz w:val="28"/>
          <w:szCs w:val="28"/>
        </w:rPr>
      </w:pPr>
      <w:r w:rsidRPr="003C590F">
        <w:rPr>
          <w:rFonts w:ascii="Times New Roman" w:hAnsi="Times New Roman"/>
          <w:i/>
          <w:color w:val="000000" w:themeColor="text1"/>
          <w:sz w:val="28"/>
          <w:szCs w:val="28"/>
        </w:rPr>
        <w:t xml:space="preserve">Căn cứ </w:t>
      </w:r>
      <w:r w:rsidRPr="003C590F">
        <w:rPr>
          <w:rFonts w:ascii="Times New Roman" w:eastAsia="Times New Roman" w:hAnsi="Times New Roman"/>
          <w:i/>
          <w:color w:val="000000" w:themeColor="text1"/>
          <w:sz w:val="28"/>
          <w:szCs w:val="28"/>
        </w:rPr>
        <w:t>Luật Nhà ở số 27/2023/QH15 ngày 27/11/2023;</w:t>
      </w:r>
    </w:p>
    <w:p w14:paraId="04131CD0" w14:textId="3DBFB5D0" w:rsidR="009E1F96" w:rsidRPr="003C590F" w:rsidRDefault="009E1F96" w:rsidP="004F2001">
      <w:pPr>
        <w:tabs>
          <w:tab w:val="center" w:pos="284"/>
        </w:tabs>
        <w:spacing w:before="60" w:after="60" w:line="360" w:lineRule="exact"/>
        <w:ind w:firstLine="720"/>
        <w:jc w:val="both"/>
        <w:rPr>
          <w:rFonts w:ascii="Times New Roman" w:eastAsia="Times New Roman" w:hAnsi="Times New Roman"/>
          <w:i/>
          <w:color w:val="000000" w:themeColor="text1"/>
          <w:sz w:val="28"/>
          <w:szCs w:val="28"/>
        </w:rPr>
      </w:pPr>
      <w:r w:rsidRPr="003C590F">
        <w:rPr>
          <w:rFonts w:ascii="Times New Roman" w:hAnsi="Times New Roman"/>
          <w:i/>
          <w:color w:val="000000" w:themeColor="text1"/>
          <w:sz w:val="28"/>
          <w:szCs w:val="28"/>
        </w:rPr>
        <w:t xml:space="preserve">Căn cứ </w:t>
      </w:r>
      <w:r w:rsidRPr="003C590F">
        <w:rPr>
          <w:rFonts w:ascii="Times New Roman" w:eastAsia="Times New Roman" w:hAnsi="Times New Roman"/>
          <w:i/>
          <w:color w:val="000000" w:themeColor="text1"/>
          <w:sz w:val="28"/>
          <w:szCs w:val="28"/>
        </w:rPr>
        <w:t>Luật số 03/2022/QH15 ngày 11/01/2022 sửa đổi bổ sung một số điều của Luật Đầu tư công, Lật Đầu tư theo phương thức đối tác công tư, Luật Đầu tư, Luật Nhà ở, Luật Đấu thầu, Luật Điện lực, Luật Doanh nghiệp, Luật Thuế tiêu thụ đặc biệt và Luật thi hành án dân sự;</w:t>
      </w:r>
    </w:p>
    <w:p w14:paraId="28D0F554" w14:textId="35BBE37E" w:rsidR="0073715F" w:rsidRPr="003C590F" w:rsidRDefault="00387498" w:rsidP="004F2001">
      <w:pPr>
        <w:tabs>
          <w:tab w:val="center" w:pos="284"/>
        </w:tabs>
        <w:spacing w:before="60" w:after="60" w:line="360" w:lineRule="exact"/>
        <w:ind w:firstLine="720"/>
        <w:jc w:val="both"/>
        <w:rPr>
          <w:rFonts w:ascii="Times New Roman" w:hAnsi="Times New Roman"/>
          <w:i/>
          <w:color w:val="000000" w:themeColor="text1"/>
          <w:sz w:val="28"/>
          <w:szCs w:val="28"/>
        </w:rPr>
      </w:pPr>
      <w:r w:rsidRPr="003C590F">
        <w:rPr>
          <w:rFonts w:ascii="Times New Roman" w:hAnsi="Times New Roman"/>
          <w:i/>
          <w:color w:val="000000" w:themeColor="text1"/>
          <w:sz w:val="28"/>
          <w:szCs w:val="28"/>
        </w:rPr>
        <w:t>Căn cứ Nghị định số 31/2021/NĐ-CP ngày 26/3/2021 của Chính phủ quy định chi tiết và hướng dẫn thi hành một số điều của Luật Đầu tư;</w:t>
      </w:r>
    </w:p>
    <w:p w14:paraId="4A14C545" w14:textId="7E110721" w:rsidR="009E1F96" w:rsidRPr="003C590F" w:rsidRDefault="009E1F96" w:rsidP="004F2001">
      <w:pPr>
        <w:shd w:val="clear" w:color="auto" w:fill="FFFFFF"/>
        <w:spacing w:before="60" w:after="60" w:line="360" w:lineRule="exact"/>
        <w:ind w:firstLine="720"/>
        <w:jc w:val="both"/>
        <w:rPr>
          <w:rFonts w:ascii="Times New Roman" w:eastAsia="Times New Roman" w:hAnsi="Times New Roman"/>
          <w:i/>
          <w:color w:val="000000" w:themeColor="text1"/>
          <w:sz w:val="28"/>
          <w:szCs w:val="28"/>
        </w:rPr>
      </w:pPr>
      <w:r w:rsidRPr="003C590F">
        <w:rPr>
          <w:rFonts w:ascii="Times New Roman" w:hAnsi="Times New Roman"/>
          <w:i/>
          <w:color w:val="000000" w:themeColor="text1"/>
          <w:sz w:val="28"/>
          <w:szCs w:val="28"/>
        </w:rPr>
        <w:t xml:space="preserve">Căn cứ </w:t>
      </w:r>
      <w:r w:rsidRPr="003C590F">
        <w:rPr>
          <w:rFonts w:ascii="Times New Roman" w:eastAsia="Times New Roman" w:hAnsi="Times New Roman"/>
          <w:i/>
          <w:color w:val="000000" w:themeColor="text1"/>
          <w:sz w:val="28"/>
          <w:szCs w:val="28"/>
        </w:rPr>
        <w:t>Nghị định số 95/2024/NĐ-CP ngày 24/7/2024 của Chính phủ quy định chi tiết và hướng dẫn một số điều của Luật Nhà ở;</w:t>
      </w:r>
    </w:p>
    <w:p w14:paraId="19E0C9B3" w14:textId="5DDB577B" w:rsidR="009E1F96" w:rsidRPr="003C590F" w:rsidRDefault="009E1F96" w:rsidP="004F2001">
      <w:pPr>
        <w:shd w:val="clear" w:color="auto" w:fill="FFFFFF"/>
        <w:spacing w:before="60" w:after="60" w:line="360" w:lineRule="exact"/>
        <w:ind w:firstLine="720"/>
        <w:jc w:val="both"/>
        <w:rPr>
          <w:rFonts w:ascii="Times New Roman" w:eastAsia="Times New Roman" w:hAnsi="Times New Roman"/>
          <w:i/>
          <w:color w:val="000000" w:themeColor="text1"/>
          <w:sz w:val="28"/>
          <w:szCs w:val="28"/>
        </w:rPr>
      </w:pPr>
      <w:r w:rsidRPr="003C590F">
        <w:rPr>
          <w:rFonts w:ascii="Times New Roman" w:hAnsi="Times New Roman"/>
          <w:i/>
          <w:color w:val="000000" w:themeColor="text1"/>
          <w:sz w:val="28"/>
          <w:szCs w:val="28"/>
        </w:rPr>
        <w:t xml:space="preserve">Căn cứ </w:t>
      </w:r>
      <w:r w:rsidRPr="003C590F">
        <w:rPr>
          <w:rFonts w:ascii="Times New Roman" w:eastAsia="Times New Roman" w:hAnsi="Times New Roman"/>
          <w:i/>
          <w:color w:val="000000" w:themeColor="text1"/>
          <w:sz w:val="28"/>
          <w:szCs w:val="28"/>
        </w:rPr>
        <w:t xml:space="preserve">Nghị định số 100/2024/NĐ-CP ngày 26/7/2024 của Chính phủ về phát triển và quản lý nhà ở xã hội; </w:t>
      </w:r>
    </w:p>
    <w:p w14:paraId="515FD18E" w14:textId="612AE93E" w:rsidR="009E1F96" w:rsidRPr="003C590F" w:rsidRDefault="009E1F96" w:rsidP="004F2001">
      <w:pPr>
        <w:shd w:val="clear" w:color="auto" w:fill="FFFFFF"/>
        <w:spacing w:before="60" w:after="60" w:line="360" w:lineRule="exact"/>
        <w:ind w:firstLine="720"/>
        <w:jc w:val="both"/>
        <w:rPr>
          <w:rFonts w:ascii="Times New Roman" w:eastAsia="Times New Roman" w:hAnsi="Times New Roman"/>
          <w:i/>
          <w:color w:val="000000" w:themeColor="text1"/>
          <w:sz w:val="28"/>
          <w:szCs w:val="28"/>
        </w:rPr>
      </w:pPr>
      <w:r w:rsidRPr="003C590F">
        <w:rPr>
          <w:rFonts w:ascii="Times New Roman" w:hAnsi="Times New Roman"/>
          <w:i/>
          <w:color w:val="000000" w:themeColor="text1"/>
          <w:sz w:val="28"/>
          <w:szCs w:val="28"/>
        </w:rPr>
        <w:t xml:space="preserve">Căn cứ </w:t>
      </w:r>
      <w:r w:rsidRPr="003C590F">
        <w:rPr>
          <w:rFonts w:ascii="Times New Roman" w:eastAsia="Times New Roman" w:hAnsi="Times New Roman"/>
          <w:i/>
          <w:color w:val="000000" w:themeColor="text1"/>
          <w:sz w:val="28"/>
          <w:szCs w:val="28"/>
        </w:rPr>
        <w:t>Nghị định số 102/2024/NĐ-CP ngày 30/7/2024 của Chính phủ quy định chi tiết thi hành một số điều của Luật Đất đai;</w:t>
      </w:r>
    </w:p>
    <w:p w14:paraId="63F71E02" w14:textId="0CF71228" w:rsidR="009E1F96" w:rsidRPr="003C590F" w:rsidRDefault="009E1F96" w:rsidP="004F2001">
      <w:pPr>
        <w:shd w:val="clear" w:color="auto" w:fill="FFFFFF"/>
        <w:spacing w:before="60" w:after="60" w:line="360" w:lineRule="exact"/>
        <w:ind w:firstLine="720"/>
        <w:jc w:val="both"/>
        <w:rPr>
          <w:rFonts w:ascii="Times New Roman" w:eastAsia="Times New Roman" w:hAnsi="Times New Roman"/>
          <w:i/>
          <w:color w:val="000000" w:themeColor="text1"/>
          <w:sz w:val="28"/>
          <w:szCs w:val="28"/>
        </w:rPr>
      </w:pPr>
      <w:r w:rsidRPr="003C590F">
        <w:rPr>
          <w:rFonts w:ascii="Times New Roman" w:hAnsi="Times New Roman"/>
          <w:i/>
          <w:color w:val="000000" w:themeColor="text1"/>
          <w:sz w:val="28"/>
          <w:szCs w:val="28"/>
        </w:rPr>
        <w:t xml:space="preserve">Căn cứ </w:t>
      </w:r>
      <w:r w:rsidRPr="003C590F">
        <w:rPr>
          <w:rFonts w:ascii="Times New Roman" w:eastAsia="Times New Roman" w:hAnsi="Times New Roman"/>
          <w:i/>
          <w:color w:val="000000" w:themeColor="text1"/>
          <w:sz w:val="28"/>
          <w:szCs w:val="28"/>
        </w:rPr>
        <w:t>Nghị định số 115/2024/NĐ-CP ngày 16/9/2024 của Chính phủ quy định chi tiết một số điều và biện pháp thi hành Luật Đấu thầu về lựa chọn nhà đầu tư thực hiện dự án đầu tư có sử dụng đất;</w:t>
      </w:r>
    </w:p>
    <w:p w14:paraId="1A47225F" w14:textId="2E9D16BD" w:rsidR="009E1F96" w:rsidRPr="003C590F" w:rsidRDefault="009E1F96" w:rsidP="004F2001">
      <w:pPr>
        <w:shd w:val="clear" w:color="auto" w:fill="FFFFFF"/>
        <w:spacing w:before="60" w:after="60" w:line="360" w:lineRule="exact"/>
        <w:ind w:firstLine="720"/>
        <w:jc w:val="both"/>
        <w:rPr>
          <w:rFonts w:ascii="Times New Roman" w:eastAsia="Times New Roman" w:hAnsi="Times New Roman"/>
          <w:i/>
          <w:color w:val="000000" w:themeColor="text1"/>
          <w:sz w:val="28"/>
          <w:szCs w:val="28"/>
        </w:rPr>
      </w:pPr>
      <w:r w:rsidRPr="003C590F">
        <w:rPr>
          <w:rFonts w:ascii="Times New Roman" w:hAnsi="Times New Roman"/>
          <w:i/>
          <w:color w:val="000000" w:themeColor="text1"/>
          <w:sz w:val="28"/>
          <w:szCs w:val="28"/>
        </w:rPr>
        <w:t xml:space="preserve">Căn cứ </w:t>
      </w:r>
      <w:r w:rsidRPr="003C590F">
        <w:rPr>
          <w:rFonts w:ascii="Times New Roman" w:eastAsia="Times New Roman" w:hAnsi="Times New Roman"/>
          <w:i/>
          <w:color w:val="000000" w:themeColor="text1"/>
          <w:sz w:val="28"/>
          <w:szCs w:val="28"/>
        </w:rPr>
        <w:t>Nghị định số 19/2025/NĐ-CP ngày 10/02/2025 của Chính phủ quy định chi tiết Luật Đầu tư về thủ tục đầu tư đặc biệt (quy định về thẩm định sự phù hợp với quy hoạch tỉnh);</w:t>
      </w:r>
    </w:p>
    <w:p w14:paraId="5B7E18F7" w14:textId="0F90A070" w:rsidR="008A0CCF" w:rsidRPr="003C590F" w:rsidRDefault="008A0CCF" w:rsidP="004F2001">
      <w:pPr>
        <w:shd w:val="clear" w:color="auto" w:fill="FFFFFF"/>
        <w:spacing w:before="60" w:after="60" w:line="360" w:lineRule="exact"/>
        <w:ind w:firstLine="720"/>
        <w:jc w:val="both"/>
        <w:rPr>
          <w:rFonts w:ascii="Times New Roman" w:eastAsia="Times New Roman" w:hAnsi="Times New Roman"/>
          <w:i/>
          <w:color w:val="000000" w:themeColor="text1"/>
          <w:sz w:val="28"/>
          <w:szCs w:val="28"/>
        </w:rPr>
      </w:pPr>
      <w:r w:rsidRPr="003C590F">
        <w:rPr>
          <w:rFonts w:ascii="Times New Roman" w:eastAsia="Times New Roman" w:hAnsi="Times New Roman"/>
          <w:i/>
          <w:color w:val="000000" w:themeColor="text1"/>
          <w:sz w:val="28"/>
          <w:szCs w:val="28"/>
        </w:rPr>
        <w:lastRenderedPageBreak/>
        <w:t>Căn cứ Quyết định số 655/QĐ-TTg ngày 12/5/2017, số 1729/QĐ-TTg ngày 04/11/2020 của Thủ tướng Chính phủ phê duyệt đề án “Đầu tư xây dựng các thiết chế của công đoàn tại các khu công nghiệp, khu chế xuất”;</w:t>
      </w:r>
    </w:p>
    <w:p w14:paraId="35FE62B7" w14:textId="56009448" w:rsidR="009E1F96" w:rsidRPr="003C590F" w:rsidRDefault="009E1F96" w:rsidP="004F2001">
      <w:pPr>
        <w:shd w:val="clear" w:color="auto" w:fill="FFFFFF"/>
        <w:spacing w:before="60" w:after="60" w:line="360" w:lineRule="exact"/>
        <w:ind w:firstLine="720"/>
        <w:jc w:val="both"/>
        <w:rPr>
          <w:rFonts w:ascii="Times New Roman" w:eastAsia="Times New Roman" w:hAnsi="Times New Roman"/>
          <w:i/>
          <w:color w:val="000000" w:themeColor="text1"/>
          <w:sz w:val="28"/>
          <w:szCs w:val="28"/>
        </w:rPr>
      </w:pPr>
      <w:r w:rsidRPr="003C590F">
        <w:rPr>
          <w:rFonts w:ascii="Times New Roman" w:hAnsi="Times New Roman"/>
          <w:i/>
          <w:color w:val="000000" w:themeColor="text1"/>
          <w:sz w:val="28"/>
          <w:szCs w:val="28"/>
        </w:rPr>
        <w:t xml:space="preserve">Căn cứ </w:t>
      </w:r>
      <w:r w:rsidRPr="003C590F">
        <w:rPr>
          <w:rFonts w:ascii="Times New Roman" w:eastAsia="Times New Roman" w:hAnsi="Times New Roman"/>
          <w:i/>
          <w:color w:val="000000" w:themeColor="text1"/>
          <w:sz w:val="28"/>
          <w:szCs w:val="28"/>
        </w:rPr>
        <w:t>Thông tư 03/2021/TT-BKHĐT ngày 09/4/2021, số 25/2023/TT-BKHĐT ngày 31/12/2023 của Bộ Kế hoạch và Đầu tư quy định mẫu văn bản, báo cáo liên quan đến hoạt động đầu tư tại Việt Nam, đầu tư từ Việt Nam ra nước ngoài và xúc tiến đầu tư.</w:t>
      </w:r>
    </w:p>
    <w:p w14:paraId="7FC02999" w14:textId="3F3B8CC2" w:rsidR="00C47A3C" w:rsidRPr="002B08D2" w:rsidRDefault="00C47A3C" w:rsidP="004F2001">
      <w:pPr>
        <w:tabs>
          <w:tab w:val="center" w:pos="284"/>
        </w:tabs>
        <w:spacing w:before="60" w:after="60" w:line="360" w:lineRule="exact"/>
        <w:ind w:firstLine="720"/>
        <w:jc w:val="both"/>
        <w:rPr>
          <w:rFonts w:ascii="Times New Roman" w:hAnsi="Times New Roman"/>
          <w:i/>
          <w:sz w:val="28"/>
          <w:szCs w:val="28"/>
        </w:rPr>
      </w:pPr>
      <w:r w:rsidRPr="002B08D2">
        <w:rPr>
          <w:rFonts w:ascii="Times New Roman" w:hAnsi="Times New Roman"/>
          <w:i/>
          <w:sz w:val="28"/>
          <w:szCs w:val="28"/>
        </w:rPr>
        <w:t xml:space="preserve">Căn cứ </w:t>
      </w:r>
      <w:r w:rsidR="00BE22A3" w:rsidRPr="002B08D2">
        <w:rPr>
          <w:rFonts w:ascii="Times New Roman" w:hAnsi="Times New Roman"/>
          <w:i/>
          <w:sz w:val="28"/>
          <w:szCs w:val="28"/>
        </w:rPr>
        <w:t xml:space="preserve">Kết luận số </w:t>
      </w:r>
      <w:r w:rsidR="002B08D2" w:rsidRPr="002B08D2">
        <w:rPr>
          <w:rFonts w:ascii="Times New Roman" w:hAnsi="Times New Roman"/>
          <w:i/>
          <w:sz w:val="28"/>
          <w:szCs w:val="28"/>
        </w:rPr>
        <w:t>429</w:t>
      </w:r>
      <w:r w:rsidR="00BE22A3" w:rsidRPr="002B08D2">
        <w:rPr>
          <w:rFonts w:ascii="Times New Roman" w:hAnsi="Times New Roman"/>
          <w:i/>
          <w:sz w:val="28"/>
          <w:szCs w:val="28"/>
        </w:rPr>
        <w:t xml:space="preserve"> - KL/TU ngày </w:t>
      </w:r>
      <w:r w:rsidR="002B08D2" w:rsidRPr="002B08D2">
        <w:rPr>
          <w:rFonts w:ascii="Times New Roman" w:hAnsi="Times New Roman"/>
          <w:i/>
          <w:sz w:val="28"/>
          <w:szCs w:val="28"/>
        </w:rPr>
        <w:t>25/</w:t>
      </w:r>
      <w:r w:rsidR="00BE22A3" w:rsidRPr="002B08D2">
        <w:rPr>
          <w:rFonts w:ascii="Times New Roman" w:hAnsi="Times New Roman"/>
          <w:i/>
          <w:sz w:val="28"/>
          <w:szCs w:val="28"/>
        </w:rPr>
        <w:t xml:space="preserve">6/2025 của </w:t>
      </w:r>
      <w:r w:rsidR="002B08D2" w:rsidRPr="002B08D2">
        <w:rPr>
          <w:rFonts w:ascii="Times New Roman" w:hAnsi="Times New Roman"/>
          <w:i/>
          <w:sz w:val="28"/>
          <w:szCs w:val="28"/>
        </w:rPr>
        <w:t xml:space="preserve">Ban Thường vụ              </w:t>
      </w:r>
      <w:r w:rsidR="00BE22A3" w:rsidRPr="002B08D2">
        <w:rPr>
          <w:rFonts w:ascii="Times New Roman" w:hAnsi="Times New Roman"/>
          <w:i/>
          <w:sz w:val="28"/>
          <w:szCs w:val="28"/>
        </w:rPr>
        <w:t xml:space="preserve"> Tỉnh ủy tại hội nghị</w:t>
      </w:r>
      <w:r w:rsidR="003C590F" w:rsidRPr="002B08D2">
        <w:rPr>
          <w:rFonts w:ascii="Times New Roman" w:hAnsi="Times New Roman"/>
          <w:i/>
          <w:sz w:val="28"/>
          <w:szCs w:val="28"/>
        </w:rPr>
        <w:t xml:space="preserve"> ngày 25/6</w:t>
      </w:r>
      <w:r w:rsidR="00BE22A3" w:rsidRPr="002B08D2">
        <w:rPr>
          <w:rFonts w:ascii="Times New Roman" w:hAnsi="Times New Roman"/>
          <w:i/>
          <w:sz w:val="28"/>
          <w:szCs w:val="28"/>
        </w:rPr>
        <w:t>/2025</w:t>
      </w:r>
      <w:r w:rsidR="002D6DB2" w:rsidRPr="002B08D2">
        <w:rPr>
          <w:rFonts w:ascii="Times New Roman" w:hAnsi="Times New Roman"/>
          <w:i/>
          <w:sz w:val="28"/>
          <w:szCs w:val="28"/>
        </w:rPr>
        <w:t>;</w:t>
      </w:r>
    </w:p>
    <w:p w14:paraId="43DB2300" w14:textId="10B33609" w:rsidR="0073715F" w:rsidRPr="003C590F" w:rsidRDefault="002A7689" w:rsidP="004F2001">
      <w:pPr>
        <w:tabs>
          <w:tab w:val="center" w:pos="284"/>
        </w:tabs>
        <w:spacing w:before="60" w:after="60" w:line="360" w:lineRule="exact"/>
        <w:ind w:firstLine="720"/>
        <w:jc w:val="both"/>
        <w:rPr>
          <w:rFonts w:ascii="Times New Roman" w:hAnsi="Times New Roman"/>
          <w:b/>
          <w:i/>
          <w:color w:val="000000" w:themeColor="text1"/>
          <w:sz w:val="10"/>
          <w:szCs w:val="28"/>
        </w:rPr>
      </w:pPr>
      <w:r w:rsidRPr="003C590F">
        <w:rPr>
          <w:rFonts w:ascii="Times New Roman" w:hAnsi="Times New Roman"/>
          <w:i/>
          <w:color w:val="000000" w:themeColor="text1"/>
          <w:sz w:val="28"/>
          <w:szCs w:val="28"/>
        </w:rPr>
        <w:t xml:space="preserve">Theo đề nghị của Sở </w:t>
      </w:r>
      <w:r w:rsidR="009E1F96" w:rsidRPr="003C590F">
        <w:rPr>
          <w:rFonts w:ascii="Times New Roman" w:hAnsi="Times New Roman"/>
          <w:i/>
          <w:color w:val="000000" w:themeColor="text1"/>
          <w:sz w:val="28"/>
          <w:szCs w:val="28"/>
        </w:rPr>
        <w:t>Tài chính</w:t>
      </w:r>
      <w:r w:rsidRPr="003C590F">
        <w:rPr>
          <w:rFonts w:ascii="Times New Roman" w:hAnsi="Times New Roman"/>
          <w:i/>
          <w:color w:val="000000" w:themeColor="text1"/>
          <w:sz w:val="28"/>
          <w:szCs w:val="28"/>
        </w:rPr>
        <w:t xml:space="preserve"> tại</w:t>
      </w:r>
      <w:r w:rsidR="00387498" w:rsidRPr="003C590F">
        <w:rPr>
          <w:rFonts w:ascii="Times New Roman" w:hAnsi="Times New Roman"/>
          <w:i/>
          <w:color w:val="000000" w:themeColor="text1"/>
          <w:sz w:val="28"/>
          <w:szCs w:val="28"/>
        </w:rPr>
        <w:t xml:space="preserve"> </w:t>
      </w:r>
      <w:r w:rsidR="003C590F" w:rsidRPr="003C590F">
        <w:rPr>
          <w:rFonts w:ascii="Times New Roman" w:hAnsi="Times New Roman"/>
          <w:i/>
          <w:color w:val="000000" w:themeColor="text1"/>
          <w:sz w:val="28"/>
          <w:szCs w:val="28"/>
          <w:lang w:val="da-DK"/>
        </w:rPr>
        <w:t>Báo cáo số 55/BC-STC ngày 13/3/2025, công văn số 1341/STC-KTĐN ngày 21/4/2025, công văn số 2478/STC-KTĐN ngày 14/6/2025,</w:t>
      </w:r>
    </w:p>
    <w:p w14:paraId="48DA9795" w14:textId="77777777" w:rsidR="0073715F" w:rsidRPr="003C590F" w:rsidRDefault="00387498" w:rsidP="004F2001">
      <w:pPr>
        <w:tabs>
          <w:tab w:val="center" w:pos="284"/>
        </w:tabs>
        <w:spacing w:before="60" w:after="60" w:line="360" w:lineRule="exact"/>
        <w:ind w:firstLine="720"/>
        <w:jc w:val="center"/>
        <w:rPr>
          <w:rFonts w:ascii="Times New Roman" w:hAnsi="Times New Roman"/>
          <w:b/>
          <w:color w:val="000000" w:themeColor="text1"/>
          <w:sz w:val="28"/>
          <w:szCs w:val="28"/>
        </w:rPr>
      </w:pPr>
      <w:r w:rsidRPr="003C590F">
        <w:rPr>
          <w:rFonts w:ascii="Times New Roman" w:hAnsi="Times New Roman"/>
          <w:b/>
          <w:color w:val="000000" w:themeColor="text1"/>
          <w:sz w:val="28"/>
          <w:szCs w:val="28"/>
        </w:rPr>
        <w:t>QUYẾT ĐỊNH:</w:t>
      </w:r>
    </w:p>
    <w:p w14:paraId="04F60E24" w14:textId="77777777" w:rsidR="0073715F" w:rsidRPr="003C590F" w:rsidRDefault="0073715F" w:rsidP="004F2001">
      <w:pPr>
        <w:tabs>
          <w:tab w:val="left" w:pos="9072"/>
        </w:tabs>
        <w:spacing w:before="60" w:after="60" w:line="360" w:lineRule="exact"/>
        <w:ind w:firstLine="567"/>
        <w:jc w:val="both"/>
        <w:rPr>
          <w:rFonts w:ascii="Times New Roman" w:hAnsi="Times New Roman"/>
          <w:b/>
          <w:color w:val="000000" w:themeColor="text1"/>
          <w:sz w:val="14"/>
          <w:szCs w:val="28"/>
        </w:rPr>
      </w:pPr>
    </w:p>
    <w:p w14:paraId="6E893AD7" w14:textId="77777777" w:rsidR="00241A95" w:rsidRPr="003C590F" w:rsidRDefault="00387498" w:rsidP="004F2001">
      <w:pPr>
        <w:tabs>
          <w:tab w:val="left" w:pos="9072"/>
        </w:tabs>
        <w:spacing w:before="60" w:after="60" w:line="360" w:lineRule="exact"/>
        <w:ind w:firstLine="720"/>
        <w:jc w:val="both"/>
        <w:rPr>
          <w:rFonts w:ascii="Times New Roman" w:hAnsi="Times New Roman"/>
          <w:color w:val="000000" w:themeColor="text1"/>
          <w:sz w:val="28"/>
          <w:szCs w:val="28"/>
        </w:rPr>
      </w:pPr>
      <w:r w:rsidRPr="003C590F">
        <w:rPr>
          <w:rFonts w:ascii="Times New Roman" w:hAnsi="Times New Roman"/>
          <w:b/>
          <w:color w:val="000000" w:themeColor="text1"/>
          <w:sz w:val="28"/>
          <w:szCs w:val="28"/>
        </w:rPr>
        <w:t>Điều 1.</w:t>
      </w:r>
      <w:r w:rsidR="009B5DC0" w:rsidRPr="003C590F">
        <w:rPr>
          <w:rFonts w:ascii="Times New Roman" w:hAnsi="Times New Roman"/>
          <w:b/>
          <w:color w:val="000000" w:themeColor="text1"/>
          <w:sz w:val="28"/>
          <w:szCs w:val="28"/>
        </w:rPr>
        <w:t xml:space="preserve"> </w:t>
      </w:r>
      <w:r w:rsidRPr="003C590F">
        <w:rPr>
          <w:rFonts w:ascii="Times New Roman" w:hAnsi="Times New Roman"/>
          <w:color w:val="000000" w:themeColor="text1"/>
          <w:sz w:val="28"/>
          <w:szCs w:val="28"/>
        </w:rPr>
        <w:t>Chấp thuận chủ trương đầu tư</w:t>
      </w:r>
      <w:r w:rsidR="00C0250E" w:rsidRPr="003C590F">
        <w:rPr>
          <w:rFonts w:ascii="Times New Roman" w:hAnsi="Times New Roman"/>
          <w:color w:val="000000" w:themeColor="text1"/>
          <w:sz w:val="28"/>
          <w:szCs w:val="28"/>
        </w:rPr>
        <w:t xml:space="preserve"> </w:t>
      </w:r>
      <w:r w:rsidR="009370CB" w:rsidRPr="003C590F">
        <w:rPr>
          <w:rFonts w:ascii="Times New Roman" w:hAnsi="Times New Roman"/>
          <w:color w:val="000000" w:themeColor="text1"/>
          <w:sz w:val="28"/>
          <w:szCs w:val="28"/>
        </w:rPr>
        <w:t>D</w:t>
      </w:r>
      <w:r w:rsidR="00F8291A" w:rsidRPr="003C590F">
        <w:rPr>
          <w:rFonts w:ascii="Times New Roman" w:hAnsi="Times New Roman"/>
          <w:color w:val="000000" w:themeColor="text1"/>
          <w:sz w:val="28"/>
          <w:szCs w:val="28"/>
        </w:rPr>
        <w:t xml:space="preserve">ự án </w:t>
      </w:r>
      <w:r w:rsidR="008003D7" w:rsidRPr="003C590F">
        <w:rPr>
          <w:rFonts w:ascii="Times New Roman" w:hAnsi="Times New Roman"/>
          <w:bCs/>
          <w:color w:val="000000" w:themeColor="text1"/>
          <w:sz w:val="28"/>
          <w:szCs w:val="28"/>
          <w:lang w:val="sv-SE"/>
        </w:rPr>
        <w:t>Nhà ở thuộc khu thiết chế công đoàn tại Khu công nghiệp Bá Thiện, huyện Bình Xuyên</w:t>
      </w:r>
      <w:r w:rsidR="00AE74BF" w:rsidRPr="003C590F">
        <w:rPr>
          <w:rFonts w:ascii="Times New Roman" w:hAnsi="Times New Roman"/>
          <w:bCs/>
          <w:color w:val="000000" w:themeColor="text1"/>
          <w:sz w:val="28"/>
          <w:szCs w:val="28"/>
          <w:lang w:val="sv-SE"/>
        </w:rPr>
        <w:t xml:space="preserve"> </w:t>
      </w:r>
      <w:r w:rsidRPr="003C590F">
        <w:rPr>
          <w:rFonts w:ascii="Times New Roman" w:hAnsi="Times New Roman"/>
          <w:color w:val="000000" w:themeColor="text1"/>
          <w:sz w:val="28"/>
          <w:szCs w:val="28"/>
        </w:rPr>
        <w:t>với nội dung sau:</w:t>
      </w:r>
    </w:p>
    <w:p w14:paraId="27D27E86" w14:textId="4F5C2EC5" w:rsidR="003F1888" w:rsidRPr="003C590F" w:rsidRDefault="003F1888" w:rsidP="004F2001">
      <w:pPr>
        <w:tabs>
          <w:tab w:val="left" w:pos="9072"/>
        </w:tabs>
        <w:spacing w:before="60" w:after="60" w:line="360" w:lineRule="exact"/>
        <w:ind w:firstLine="720"/>
        <w:jc w:val="both"/>
        <w:rPr>
          <w:rFonts w:ascii="Times New Roman" w:hAnsi="Times New Roman"/>
          <w:color w:val="000000" w:themeColor="text1"/>
          <w:sz w:val="28"/>
          <w:szCs w:val="28"/>
          <w:shd w:val="clear" w:color="auto" w:fill="FFFFFF"/>
        </w:rPr>
      </w:pPr>
      <w:r w:rsidRPr="003C590F">
        <w:rPr>
          <w:rFonts w:ascii="Times New Roman" w:hAnsi="Times New Roman"/>
          <w:bCs/>
          <w:i/>
          <w:iCs/>
          <w:color w:val="000000" w:themeColor="text1"/>
          <w:sz w:val="28"/>
          <w:szCs w:val="28"/>
        </w:rPr>
        <w:t>1.</w:t>
      </w:r>
      <w:r w:rsidRPr="003C590F">
        <w:rPr>
          <w:rFonts w:ascii="Times New Roman" w:hAnsi="Times New Roman"/>
          <w:bCs/>
          <w:i/>
          <w:iCs/>
          <w:color w:val="000000" w:themeColor="text1"/>
          <w:sz w:val="28"/>
          <w:szCs w:val="28"/>
          <w:shd w:val="clear" w:color="auto" w:fill="FFFFFF"/>
        </w:rPr>
        <w:t xml:space="preserve"> Hình thức lựa chọn Nhà đầu tư:</w:t>
      </w:r>
      <w:r w:rsidRPr="003C590F">
        <w:rPr>
          <w:rFonts w:ascii="Times New Roman" w:hAnsi="Times New Roman"/>
          <w:b/>
          <w:color w:val="000000" w:themeColor="text1"/>
          <w:sz w:val="28"/>
          <w:szCs w:val="28"/>
          <w:shd w:val="clear" w:color="auto" w:fill="FFFFFF"/>
        </w:rPr>
        <w:t xml:space="preserve"> </w:t>
      </w:r>
      <w:r w:rsidRPr="003C590F">
        <w:rPr>
          <w:rFonts w:ascii="Times New Roman" w:hAnsi="Times New Roman"/>
          <w:color w:val="000000" w:themeColor="text1"/>
          <w:sz w:val="28"/>
          <w:szCs w:val="28"/>
          <w:shd w:val="clear" w:color="auto" w:fill="FFFFFF"/>
        </w:rPr>
        <w:t>Đấu thầu lựa chọn nhà đầu tư.</w:t>
      </w:r>
    </w:p>
    <w:p w14:paraId="514C9C3E" w14:textId="7A972E02" w:rsidR="003F1888" w:rsidRPr="003C590F" w:rsidRDefault="003F1888" w:rsidP="004F2001">
      <w:pPr>
        <w:tabs>
          <w:tab w:val="left" w:pos="9072"/>
        </w:tabs>
        <w:spacing w:before="60" w:after="60" w:line="360" w:lineRule="exact"/>
        <w:ind w:firstLine="720"/>
        <w:jc w:val="both"/>
        <w:rPr>
          <w:rFonts w:ascii="Times New Roman" w:eastAsia="Times New Roman" w:hAnsi="Times New Roman"/>
          <w:bCs/>
          <w:i/>
          <w:iCs/>
          <w:color w:val="000000" w:themeColor="text1"/>
          <w:sz w:val="28"/>
          <w:szCs w:val="28"/>
        </w:rPr>
      </w:pPr>
      <w:r w:rsidRPr="003C590F">
        <w:rPr>
          <w:rFonts w:ascii="Times New Roman" w:eastAsia="Times New Roman" w:hAnsi="Times New Roman"/>
          <w:bCs/>
          <w:i/>
          <w:iCs/>
          <w:color w:val="000000" w:themeColor="text1"/>
          <w:sz w:val="28"/>
          <w:szCs w:val="28"/>
        </w:rPr>
        <w:t>2. Nội dung dự án đầu tư</w:t>
      </w:r>
    </w:p>
    <w:p w14:paraId="2F219AD6" w14:textId="2F6DA54B" w:rsidR="003F1888" w:rsidRPr="003C590F" w:rsidRDefault="003F1888" w:rsidP="004F2001">
      <w:pPr>
        <w:tabs>
          <w:tab w:val="left" w:pos="9072"/>
        </w:tabs>
        <w:spacing w:before="60" w:after="60" w:line="360" w:lineRule="exact"/>
        <w:ind w:firstLine="720"/>
        <w:jc w:val="both"/>
        <w:rPr>
          <w:rFonts w:ascii="Times New Roman" w:hAnsi="Times New Roman"/>
          <w:color w:val="000000" w:themeColor="text1"/>
          <w:sz w:val="28"/>
          <w:szCs w:val="28"/>
        </w:rPr>
      </w:pPr>
      <w:r w:rsidRPr="003C590F">
        <w:rPr>
          <w:rFonts w:ascii="Times New Roman" w:eastAsia="Times New Roman" w:hAnsi="Times New Roman"/>
          <w:bCs/>
          <w:i/>
          <w:iCs/>
          <w:color w:val="000000" w:themeColor="text1"/>
          <w:sz w:val="28"/>
          <w:szCs w:val="28"/>
        </w:rPr>
        <w:t>2.1. Tên dự án:</w:t>
      </w:r>
      <w:r w:rsidRPr="003C590F">
        <w:rPr>
          <w:rFonts w:ascii="Times New Roman" w:hAnsi="Times New Roman"/>
          <w:bCs/>
          <w:color w:val="000000" w:themeColor="text1"/>
          <w:sz w:val="28"/>
          <w:szCs w:val="28"/>
          <w:lang w:val="sv-SE"/>
        </w:rPr>
        <w:t xml:space="preserve"> </w:t>
      </w:r>
      <w:r w:rsidRPr="003C590F">
        <w:rPr>
          <w:rFonts w:ascii="Times New Roman" w:hAnsi="Times New Roman"/>
          <w:color w:val="000000" w:themeColor="text1"/>
          <w:sz w:val="28"/>
          <w:szCs w:val="28"/>
        </w:rPr>
        <w:t>Nhà ở thuộc khu thiết chế công đoàn tại Khu công nghiệp Bá Thiện, huyện Bình Xuyên</w:t>
      </w:r>
      <w:r w:rsidRPr="003C590F">
        <w:rPr>
          <w:rFonts w:ascii="Times New Roman" w:hAnsi="Times New Roman"/>
          <w:bCs/>
          <w:color w:val="000000" w:themeColor="text1"/>
          <w:sz w:val="28"/>
          <w:szCs w:val="28"/>
          <w:lang w:val="sv-SE"/>
        </w:rPr>
        <w:t>.</w:t>
      </w:r>
    </w:p>
    <w:p w14:paraId="373DD963" w14:textId="5E3842F5" w:rsidR="003F1888" w:rsidRPr="003C590F" w:rsidRDefault="003F1888" w:rsidP="004F2001">
      <w:pPr>
        <w:spacing w:before="60" w:after="60" w:line="360" w:lineRule="exact"/>
        <w:ind w:firstLine="720"/>
        <w:jc w:val="both"/>
        <w:rPr>
          <w:rFonts w:ascii="Times New Roman" w:eastAsia="Times New Roman" w:hAnsi="Times New Roman"/>
          <w:b/>
          <w:color w:val="000000" w:themeColor="text1"/>
          <w:sz w:val="28"/>
          <w:szCs w:val="28"/>
        </w:rPr>
      </w:pPr>
      <w:r w:rsidRPr="003C590F">
        <w:rPr>
          <w:rFonts w:ascii="Times New Roman" w:eastAsia="Times New Roman" w:hAnsi="Times New Roman"/>
          <w:bCs/>
          <w:i/>
          <w:iCs/>
          <w:color w:val="000000" w:themeColor="text1"/>
          <w:sz w:val="28"/>
          <w:szCs w:val="28"/>
        </w:rPr>
        <w:t xml:space="preserve">2.2. Mục tiêu đầu tư: </w:t>
      </w:r>
      <w:r w:rsidRPr="003C590F">
        <w:rPr>
          <w:rFonts w:ascii="Times New Roman" w:eastAsia="Times New Roman" w:hAnsi="Times New Roman"/>
          <w:color w:val="000000" w:themeColor="text1"/>
          <w:sz w:val="28"/>
          <w:szCs w:val="28"/>
        </w:rPr>
        <w:t>Xây dựng nhà ở xã hội. trong đó ưu tiên cho các đối tượng là công nhân, đoàn viên công đoàn, người lao động trong khu công nghiệp, khu chế xuất.</w:t>
      </w:r>
    </w:p>
    <w:p w14:paraId="5AC9760B" w14:textId="50980BDF" w:rsidR="003F1888" w:rsidRPr="003C590F" w:rsidRDefault="003F1888" w:rsidP="004F2001">
      <w:pPr>
        <w:tabs>
          <w:tab w:val="left" w:pos="709"/>
          <w:tab w:val="left" w:pos="851"/>
        </w:tabs>
        <w:spacing w:before="60" w:after="60" w:line="360" w:lineRule="exact"/>
        <w:ind w:firstLine="720"/>
        <w:jc w:val="both"/>
        <w:rPr>
          <w:rFonts w:ascii="Times New Roman" w:hAnsi="Times New Roman"/>
          <w:bCs/>
          <w:i/>
          <w:iCs/>
          <w:color w:val="000000" w:themeColor="text1"/>
          <w:sz w:val="28"/>
          <w:szCs w:val="28"/>
        </w:rPr>
      </w:pPr>
      <w:r w:rsidRPr="003C590F">
        <w:rPr>
          <w:rFonts w:ascii="Times New Roman" w:eastAsia="Times New Roman" w:hAnsi="Times New Roman"/>
          <w:bCs/>
          <w:i/>
          <w:iCs/>
          <w:color w:val="000000" w:themeColor="text1"/>
          <w:sz w:val="28"/>
          <w:szCs w:val="28"/>
        </w:rPr>
        <w:t xml:space="preserve">2.3. </w:t>
      </w:r>
      <w:r w:rsidRPr="003C590F">
        <w:rPr>
          <w:rFonts w:ascii="Times New Roman" w:hAnsi="Times New Roman"/>
          <w:bCs/>
          <w:i/>
          <w:iCs/>
          <w:color w:val="000000" w:themeColor="text1"/>
          <w:sz w:val="28"/>
          <w:szCs w:val="28"/>
        </w:rPr>
        <w:t>Quy mô dự án:</w:t>
      </w:r>
    </w:p>
    <w:p w14:paraId="7DC25DFB" w14:textId="77777777" w:rsidR="003F1888" w:rsidRPr="003C590F" w:rsidRDefault="003F1888" w:rsidP="004F2001">
      <w:pPr>
        <w:shd w:val="clear" w:color="auto" w:fill="FFFFFF"/>
        <w:spacing w:before="60" w:after="60" w:line="360" w:lineRule="exact"/>
        <w:ind w:firstLine="720"/>
        <w:jc w:val="both"/>
        <w:rPr>
          <w:rFonts w:ascii="Times New Roman" w:eastAsia="Times New Roman" w:hAnsi="Times New Roman"/>
          <w:bCs/>
          <w:color w:val="000000" w:themeColor="text1"/>
          <w:sz w:val="28"/>
          <w:szCs w:val="28"/>
        </w:rPr>
      </w:pPr>
      <w:r w:rsidRPr="003C590F">
        <w:rPr>
          <w:rFonts w:ascii="Times New Roman" w:eastAsia="Times New Roman" w:hAnsi="Times New Roman"/>
          <w:bCs/>
          <w:color w:val="000000" w:themeColor="text1"/>
          <w:sz w:val="28"/>
          <w:szCs w:val="28"/>
        </w:rPr>
        <w:t>- Quy mô sử dụng đất khoảng:</w:t>
      </w:r>
      <w:r w:rsidRPr="003C590F">
        <w:rPr>
          <w:rFonts w:ascii="Times New Roman" w:hAnsi="Times New Roman"/>
          <w:color w:val="000000" w:themeColor="text1"/>
          <w:sz w:val="28"/>
          <w:szCs w:val="28"/>
        </w:rPr>
        <w:t xml:space="preserve"> </w:t>
      </w:r>
      <w:r w:rsidRPr="003C590F">
        <w:rPr>
          <w:rFonts w:ascii="Times New Roman" w:eastAsia="Times New Roman" w:hAnsi="Times New Roman"/>
          <w:color w:val="000000" w:themeColor="text1"/>
          <w:sz w:val="28"/>
          <w:szCs w:val="28"/>
        </w:rPr>
        <w:t>27.840 m</w:t>
      </w:r>
      <w:r w:rsidRPr="003C590F">
        <w:rPr>
          <w:rFonts w:ascii="Times New Roman" w:eastAsia="Times New Roman" w:hAnsi="Times New Roman"/>
          <w:color w:val="000000" w:themeColor="text1"/>
          <w:sz w:val="28"/>
          <w:szCs w:val="28"/>
          <w:vertAlign w:val="superscript"/>
        </w:rPr>
        <w:t>2</w:t>
      </w:r>
      <w:r w:rsidRPr="003C590F">
        <w:rPr>
          <w:rFonts w:ascii="Times New Roman" w:eastAsia="Times New Roman" w:hAnsi="Times New Roman"/>
          <w:color w:val="000000" w:themeColor="text1"/>
          <w:sz w:val="28"/>
          <w:szCs w:val="28"/>
        </w:rPr>
        <w:t xml:space="preserve"> (2,784ha)</w:t>
      </w:r>
      <w:r w:rsidRPr="003C590F">
        <w:rPr>
          <w:rFonts w:ascii="Times New Roman" w:hAnsi="Times New Roman"/>
          <w:bCs/>
          <w:color w:val="000000" w:themeColor="text1"/>
          <w:sz w:val="28"/>
          <w:szCs w:val="28"/>
          <w:lang w:val="da-DK"/>
        </w:rPr>
        <w:t>.</w:t>
      </w:r>
    </w:p>
    <w:p w14:paraId="249C6C28" w14:textId="77777777" w:rsidR="003F1888" w:rsidRPr="003C590F" w:rsidRDefault="003F1888" w:rsidP="004F2001">
      <w:pPr>
        <w:shd w:val="clear" w:color="auto" w:fill="FFFFFF"/>
        <w:spacing w:before="60" w:after="60" w:line="360" w:lineRule="exact"/>
        <w:ind w:firstLine="720"/>
        <w:jc w:val="both"/>
        <w:rPr>
          <w:rFonts w:ascii="Times New Roman" w:eastAsia="Times New Roman" w:hAnsi="Times New Roman"/>
          <w:bCs/>
          <w:color w:val="000000" w:themeColor="text1"/>
          <w:sz w:val="28"/>
          <w:szCs w:val="28"/>
        </w:rPr>
      </w:pPr>
      <w:r w:rsidRPr="003C590F">
        <w:rPr>
          <w:rFonts w:ascii="Times New Roman" w:eastAsia="Times New Roman" w:hAnsi="Times New Roman"/>
          <w:color w:val="000000" w:themeColor="text1"/>
          <w:sz w:val="28"/>
          <w:szCs w:val="28"/>
        </w:rPr>
        <w:t>- Quy mô dân số khoảng: 3.000 người.</w:t>
      </w:r>
    </w:p>
    <w:p w14:paraId="1FEE0BAE" w14:textId="3BF57E82" w:rsidR="003F1888" w:rsidRPr="003C590F" w:rsidRDefault="003F1888" w:rsidP="004F2001">
      <w:pPr>
        <w:tabs>
          <w:tab w:val="left" w:pos="709"/>
          <w:tab w:val="left" w:pos="851"/>
        </w:tabs>
        <w:spacing w:before="60" w:after="60" w:line="360" w:lineRule="exact"/>
        <w:ind w:firstLine="720"/>
        <w:jc w:val="both"/>
        <w:rPr>
          <w:rStyle w:val="Vnbnnidung"/>
          <w:color w:val="000000" w:themeColor="text1"/>
          <w:sz w:val="28"/>
          <w:szCs w:val="28"/>
          <w:lang w:eastAsia="vi-VN"/>
        </w:rPr>
      </w:pPr>
      <w:r w:rsidRPr="003C590F">
        <w:rPr>
          <w:rStyle w:val="Vnbnnidung"/>
          <w:color w:val="000000" w:themeColor="text1"/>
          <w:sz w:val="28"/>
          <w:szCs w:val="28"/>
          <w:lang w:eastAsia="vi-VN"/>
        </w:rPr>
        <w:t xml:space="preserve">- Sơ bộ cơ cấu sản phẩm nhà ở và quỹ đất phát triển nhà ở xã hội: </w:t>
      </w:r>
    </w:p>
    <w:p w14:paraId="0A42E130" w14:textId="77777777" w:rsidR="003F1888" w:rsidRPr="003C590F" w:rsidRDefault="003F1888" w:rsidP="004F2001">
      <w:pPr>
        <w:shd w:val="clear" w:color="auto" w:fill="FFFFFF"/>
        <w:spacing w:before="60" w:after="60" w:line="360" w:lineRule="exact"/>
        <w:ind w:firstLine="720"/>
        <w:jc w:val="both"/>
        <w:rPr>
          <w:rFonts w:ascii="Times New Roman" w:eastAsia="Times New Roman" w:hAnsi="Times New Roman"/>
          <w:color w:val="000000" w:themeColor="text1"/>
          <w:sz w:val="28"/>
          <w:szCs w:val="28"/>
        </w:rPr>
      </w:pPr>
      <w:r w:rsidRPr="003C590F">
        <w:rPr>
          <w:rFonts w:ascii="Times New Roman" w:eastAsia="Times New Roman" w:hAnsi="Times New Roman"/>
          <w:color w:val="000000" w:themeColor="text1"/>
          <w:sz w:val="28"/>
          <w:szCs w:val="28"/>
        </w:rPr>
        <w:t>+ Cơ cấu sản phẩm: Tổng số lượng căn hộ của toàn dự án là 1.389 căn hộ, trong đó: Nhà ở xã hội dạng chung cư là 1.337 căn, diện tích căn hộ từ 45-70m</w:t>
      </w:r>
      <w:r w:rsidRPr="003C590F">
        <w:rPr>
          <w:rFonts w:ascii="Times New Roman" w:eastAsia="Times New Roman" w:hAnsi="Times New Roman"/>
          <w:color w:val="000000" w:themeColor="text1"/>
          <w:sz w:val="28"/>
          <w:szCs w:val="28"/>
          <w:vertAlign w:val="superscript"/>
        </w:rPr>
        <w:t>2</w:t>
      </w:r>
      <w:r w:rsidRPr="003C590F">
        <w:rPr>
          <w:rFonts w:ascii="Times New Roman" w:eastAsia="Times New Roman" w:hAnsi="Times New Roman"/>
          <w:color w:val="000000" w:themeColor="text1"/>
          <w:sz w:val="28"/>
          <w:szCs w:val="28"/>
        </w:rPr>
        <w:t>; Nhà liền kề có chức năng hỗn hợp bao gồm để ở, dịch vụ thương mại,... là 52 căn, diện tích căn hộ khoảng từ 87-127,24m</w:t>
      </w:r>
      <w:r w:rsidRPr="003C590F">
        <w:rPr>
          <w:rFonts w:ascii="Times New Roman" w:eastAsia="Times New Roman" w:hAnsi="Times New Roman"/>
          <w:color w:val="000000" w:themeColor="text1"/>
          <w:sz w:val="28"/>
          <w:szCs w:val="28"/>
          <w:vertAlign w:val="superscript"/>
        </w:rPr>
        <w:t>2</w:t>
      </w:r>
      <w:r w:rsidRPr="003C590F">
        <w:rPr>
          <w:rFonts w:ascii="Times New Roman" w:eastAsia="Times New Roman" w:hAnsi="Times New Roman"/>
          <w:color w:val="000000" w:themeColor="text1"/>
          <w:sz w:val="28"/>
          <w:szCs w:val="28"/>
        </w:rPr>
        <w:t>.</w:t>
      </w:r>
    </w:p>
    <w:p w14:paraId="42C5B326" w14:textId="77777777" w:rsidR="003F1888" w:rsidRPr="003C590F" w:rsidRDefault="003F1888" w:rsidP="004F2001">
      <w:pPr>
        <w:shd w:val="clear" w:color="auto" w:fill="FFFFFF"/>
        <w:spacing w:before="60" w:after="60" w:line="360" w:lineRule="exact"/>
        <w:ind w:firstLine="720"/>
        <w:jc w:val="both"/>
        <w:rPr>
          <w:rFonts w:ascii="Times New Roman" w:eastAsia="Times New Roman" w:hAnsi="Times New Roman"/>
          <w:color w:val="000000" w:themeColor="text1"/>
          <w:sz w:val="28"/>
          <w:szCs w:val="28"/>
        </w:rPr>
      </w:pPr>
      <w:r w:rsidRPr="003C590F">
        <w:rPr>
          <w:rFonts w:ascii="Times New Roman" w:eastAsia="Times New Roman" w:hAnsi="Times New Roman"/>
          <w:color w:val="000000" w:themeColor="text1"/>
          <w:sz w:val="28"/>
          <w:szCs w:val="28"/>
        </w:rPr>
        <w:t xml:space="preserve">+ Phương án tiêu thụ sản phẩm: </w:t>
      </w:r>
    </w:p>
    <w:p w14:paraId="357681F0" w14:textId="77777777" w:rsidR="003F1888" w:rsidRPr="003C590F" w:rsidRDefault="003F1888" w:rsidP="004F2001">
      <w:pPr>
        <w:shd w:val="clear" w:color="auto" w:fill="FFFFFF"/>
        <w:spacing w:before="60" w:after="60" w:line="360" w:lineRule="exact"/>
        <w:ind w:firstLine="720"/>
        <w:jc w:val="both"/>
        <w:rPr>
          <w:rFonts w:ascii="Times New Roman" w:eastAsia="Times New Roman" w:hAnsi="Times New Roman"/>
          <w:color w:val="000000" w:themeColor="text1"/>
          <w:spacing w:val="-4"/>
          <w:sz w:val="28"/>
          <w:szCs w:val="28"/>
        </w:rPr>
      </w:pPr>
      <w:r w:rsidRPr="003C590F">
        <w:rPr>
          <w:rFonts w:ascii="Times New Roman" w:eastAsia="Times New Roman" w:hAnsi="Times New Roman"/>
          <w:color w:val="000000" w:themeColor="text1"/>
          <w:spacing w:val="-4"/>
          <w:sz w:val="28"/>
          <w:szCs w:val="28"/>
        </w:rPr>
        <w:t>Đối với sản phẩm là căn hộ chung cư (1.337 căn hộ), xây dựng hoàn thiện căn hộ (xây, trát, ốp, lát, sơn,…) trước khi bàn giao cho khách hàng theo quy định.</w:t>
      </w:r>
    </w:p>
    <w:p w14:paraId="1E639275" w14:textId="77777777" w:rsidR="003F1888" w:rsidRPr="003C590F" w:rsidRDefault="003F1888" w:rsidP="004F2001">
      <w:pPr>
        <w:shd w:val="clear" w:color="auto" w:fill="FFFFFF"/>
        <w:spacing w:before="60" w:after="60" w:line="360" w:lineRule="exact"/>
        <w:ind w:firstLine="720"/>
        <w:jc w:val="both"/>
        <w:rPr>
          <w:rFonts w:ascii="Times New Roman" w:eastAsia="Times New Roman" w:hAnsi="Times New Roman"/>
          <w:color w:val="000000" w:themeColor="text1"/>
          <w:sz w:val="28"/>
          <w:szCs w:val="28"/>
        </w:rPr>
      </w:pPr>
      <w:r w:rsidRPr="003C590F">
        <w:rPr>
          <w:rFonts w:ascii="Times New Roman" w:eastAsia="Times New Roman" w:hAnsi="Times New Roman"/>
          <w:color w:val="000000" w:themeColor="text1"/>
          <w:sz w:val="28"/>
          <w:szCs w:val="28"/>
        </w:rPr>
        <w:lastRenderedPageBreak/>
        <w:t>Đối với nhà ở liền kề, với 52 căn, xây thô và hoàn thiện mặt ngoài trước khi chuyển nhượng cho khách hàng theo quy định.</w:t>
      </w:r>
    </w:p>
    <w:p w14:paraId="6CF643CE" w14:textId="77777777" w:rsidR="003F1888" w:rsidRPr="003C590F" w:rsidRDefault="003F1888" w:rsidP="004F2001">
      <w:pPr>
        <w:tabs>
          <w:tab w:val="left" w:pos="709"/>
          <w:tab w:val="left" w:pos="851"/>
        </w:tabs>
        <w:spacing w:before="60" w:after="60" w:line="360" w:lineRule="exact"/>
        <w:ind w:firstLine="720"/>
        <w:jc w:val="both"/>
        <w:rPr>
          <w:rStyle w:val="Vnbnnidung"/>
          <w:color w:val="000000" w:themeColor="text1"/>
          <w:sz w:val="28"/>
          <w:szCs w:val="28"/>
          <w:lang w:eastAsia="vi-VN"/>
        </w:rPr>
      </w:pPr>
      <w:r w:rsidRPr="003C590F">
        <w:rPr>
          <w:rStyle w:val="Vnbnnidung"/>
          <w:color w:val="000000" w:themeColor="text1"/>
          <w:sz w:val="28"/>
          <w:szCs w:val="28"/>
          <w:lang w:eastAsia="vi-VN"/>
        </w:rPr>
        <w:t>- Sơ bộ phương án đầu tư xây dựng</w:t>
      </w:r>
    </w:p>
    <w:p w14:paraId="3E94239B" w14:textId="77777777" w:rsidR="003F1888" w:rsidRPr="003C590F" w:rsidRDefault="003F1888" w:rsidP="004F2001">
      <w:pPr>
        <w:spacing w:before="60" w:after="60" w:line="360" w:lineRule="exact"/>
        <w:ind w:firstLine="720"/>
        <w:jc w:val="both"/>
        <w:rPr>
          <w:rFonts w:ascii="Times New Roman" w:eastAsia="Times New Roman" w:hAnsi="Times New Roman"/>
          <w:color w:val="000000" w:themeColor="text1"/>
          <w:sz w:val="28"/>
          <w:szCs w:val="28"/>
        </w:rPr>
      </w:pPr>
      <w:r w:rsidRPr="003C590F">
        <w:rPr>
          <w:rFonts w:ascii="Times New Roman" w:eastAsia="Times New Roman" w:hAnsi="Times New Roman"/>
          <w:color w:val="000000" w:themeColor="text1"/>
          <w:sz w:val="28"/>
          <w:szCs w:val="28"/>
        </w:rPr>
        <w:t>+ Đất xây dựng công trình nhà ở: 24.873,0m</w:t>
      </w:r>
      <w:r w:rsidRPr="003C590F">
        <w:rPr>
          <w:rFonts w:ascii="Times New Roman" w:eastAsia="Times New Roman" w:hAnsi="Times New Roman"/>
          <w:color w:val="000000" w:themeColor="text1"/>
          <w:sz w:val="28"/>
          <w:szCs w:val="28"/>
          <w:vertAlign w:val="superscript"/>
        </w:rPr>
        <w:t>2</w:t>
      </w:r>
      <w:r w:rsidRPr="003C590F">
        <w:rPr>
          <w:rFonts w:ascii="Times New Roman" w:eastAsia="Times New Roman" w:hAnsi="Times New Roman"/>
          <w:color w:val="000000" w:themeColor="text1"/>
          <w:sz w:val="28"/>
          <w:szCs w:val="28"/>
        </w:rPr>
        <w:t xml:space="preserve">, trong đó: </w:t>
      </w:r>
    </w:p>
    <w:p w14:paraId="5426CF31" w14:textId="77777777" w:rsidR="003F1888" w:rsidRPr="003C590F" w:rsidRDefault="003F1888" w:rsidP="004F2001">
      <w:pPr>
        <w:spacing w:before="60" w:after="60" w:line="360" w:lineRule="exact"/>
        <w:ind w:firstLine="720"/>
        <w:jc w:val="both"/>
        <w:rPr>
          <w:rFonts w:ascii="Times New Roman" w:eastAsia="Times New Roman" w:hAnsi="Times New Roman"/>
          <w:color w:val="000000" w:themeColor="text1"/>
          <w:spacing w:val="-2"/>
          <w:sz w:val="28"/>
          <w:szCs w:val="28"/>
        </w:rPr>
      </w:pPr>
      <w:r w:rsidRPr="003C590F">
        <w:rPr>
          <w:rFonts w:ascii="Times New Roman" w:eastAsia="Times New Roman" w:hAnsi="Times New Roman"/>
          <w:color w:val="000000" w:themeColor="text1"/>
          <w:spacing w:val="-2"/>
          <w:sz w:val="28"/>
          <w:szCs w:val="28"/>
        </w:rPr>
        <w:t>Nhà ở xã hội: gồm 04 tòa nhà cao 15 tầng, diện tích đất khoảng 19.355 m</w:t>
      </w:r>
      <w:r w:rsidRPr="003C590F">
        <w:rPr>
          <w:rFonts w:ascii="Times New Roman" w:eastAsia="Times New Roman" w:hAnsi="Times New Roman"/>
          <w:color w:val="000000" w:themeColor="text1"/>
          <w:spacing w:val="-2"/>
          <w:sz w:val="28"/>
          <w:szCs w:val="28"/>
          <w:vertAlign w:val="superscript"/>
        </w:rPr>
        <w:t>2</w:t>
      </w:r>
      <w:r w:rsidRPr="003C590F">
        <w:rPr>
          <w:rFonts w:ascii="Times New Roman" w:eastAsia="Times New Roman" w:hAnsi="Times New Roman"/>
          <w:color w:val="000000" w:themeColor="text1"/>
          <w:spacing w:val="-2"/>
          <w:sz w:val="28"/>
          <w:szCs w:val="28"/>
        </w:rPr>
        <w:t>, diện tích sàn của 04 tòa khoảng 69.530,5m</w:t>
      </w:r>
      <w:r w:rsidRPr="003C590F">
        <w:rPr>
          <w:rFonts w:ascii="Times New Roman" w:eastAsia="Times New Roman" w:hAnsi="Times New Roman"/>
          <w:color w:val="000000" w:themeColor="text1"/>
          <w:spacing w:val="-2"/>
          <w:sz w:val="28"/>
          <w:szCs w:val="28"/>
          <w:vertAlign w:val="superscript"/>
        </w:rPr>
        <w:t>2</w:t>
      </w:r>
      <w:r w:rsidRPr="003C590F">
        <w:rPr>
          <w:rFonts w:ascii="Times New Roman" w:eastAsia="Times New Roman" w:hAnsi="Times New Roman"/>
          <w:color w:val="000000" w:themeColor="text1"/>
          <w:spacing w:val="-2"/>
          <w:sz w:val="28"/>
          <w:szCs w:val="28"/>
        </w:rPr>
        <w:t>, tổng số căn hộ 1.337 căn, có chức năng để ở, không gian để xe, khu chức năng phục vụ nhu cầu sinh hoạt chung;</w:t>
      </w:r>
    </w:p>
    <w:p w14:paraId="6FE77B7E" w14:textId="77777777" w:rsidR="003F1888" w:rsidRPr="003C590F" w:rsidRDefault="003F1888" w:rsidP="004F2001">
      <w:pPr>
        <w:spacing w:before="60" w:after="60" w:line="360" w:lineRule="exact"/>
        <w:ind w:firstLine="720"/>
        <w:jc w:val="both"/>
        <w:rPr>
          <w:rFonts w:ascii="Times New Roman" w:eastAsia="Times New Roman" w:hAnsi="Times New Roman"/>
          <w:color w:val="000000" w:themeColor="text1"/>
          <w:sz w:val="28"/>
          <w:szCs w:val="28"/>
        </w:rPr>
      </w:pPr>
      <w:r w:rsidRPr="003C590F">
        <w:rPr>
          <w:rFonts w:ascii="Times New Roman" w:eastAsia="Times New Roman" w:hAnsi="Times New Roman"/>
          <w:color w:val="000000" w:themeColor="text1"/>
          <w:sz w:val="28"/>
          <w:szCs w:val="28"/>
        </w:rPr>
        <w:t>Nhà ở liền kề có chức năng hỗn hợp gồm: Để ở, dịch vụ thương mại có diện tích đất khoảng 4.830m</w:t>
      </w:r>
      <w:r w:rsidRPr="003C590F">
        <w:rPr>
          <w:rFonts w:ascii="Times New Roman" w:eastAsia="Times New Roman" w:hAnsi="Times New Roman"/>
          <w:color w:val="000000" w:themeColor="text1"/>
          <w:sz w:val="28"/>
          <w:szCs w:val="28"/>
          <w:vertAlign w:val="superscript"/>
        </w:rPr>
        <w:t>2</w:t>
      </w:r>
      <w:r w:rsidRPr="003C590F">
        <w:rPr>
          <w:rFonts w:ascii="Times New Roman" w:eastAsia="Times New Roman" w:hAnsi="Times New Roman"/>
          <w:color w:val="000000" w:themeColor="text1"/>
          <w:sz w:val="28"/>
          <w:szCs w:val="28"/>
        </w:rPr>
        <w:t>, diện tích sàn xây dựng khoảng 16.905m</w:t>
      </w:r>
      <w:r w:rsidRPr="003C590F">
        <w:rPr>
          <w:rFonts w:ascii="Times New Roman" w:eastAsia="Times New Roman" w:hAnsi="Times New Roman"/>
          <w:color w:val="000000" w:themeColor="text1"/>
          <w:sz w:val="28"/>
          <w:szCs w:val="28"/>
          <w:vertAlign w:val="superscript"/>
        </w:rPr>
        <w:t>2</w:t>
      </w:r>
      <w:r w:rsidRPr="003C590F">
        <w:rPr>
          <w:rFonts w:ascii="Times New Roman" w:eastAsia="Times New Roman" w:hAnsi="Times New Roman"/>
          <w:color w:val="000000" w:themeColor="text1"/>
          <w:sz w:val="28"/>
          <w:szCs w:val="28"/>
        </w:rPr>
        <w:t>, tổng số căn liền kề khoảng 52 căn;</w:t>
      </w:r>
    </w:p>
    <w:p w14:paraId="1E7971CF" w14:textId="77777777" w:rsidR="003F1888" w:rsidRPr="003C590F" w:rsidRDefault="003F1888" w:rsidP="004F2001">
      <w:pPr>
        <w:spacing w:before="60" w:after="60" w:line="360" w:lineRule="exact"/>
        <w:ind w:firstLine="720"/>
        <w:jc w:val="both"/>
        <w:rPr>
          <w:rFonts w:ascii="Times New Roman" w:eastAsia="Times New Roman" w:hAnsi="Times New Roman"/>
          <w:color w:val="000000" w:themeColor="text1"/>
          <w:sz w:val="28"/>
          <w:szCs w:val="28"/>
        </w:rPr>
      </w:pPr>
      <w:r w:rsidRPr="003C590F">
        <w:rPr>
          <w:rFonts w:ascii="Times New Roman" w:eastAsia="Times New Roman" w:hAnsi="Times New Roman"/>
          <w:color w:val="000000" w:themeColor="text1"/>
          <w:sz w:val="28"/>
          <w:szCs w:val="28"/>
        </w:rPr>
        <w:t>+ Đất công trình dịch vụ công cộng: Tổng diện tích đất 3.655,0m</w:t>
      </w:r>
      <w:r w:rsidRPr="003C590F">
        <w:rPr>
          <w:rFonts w:ascii="Times New Roman" w:eastAsia="Times New Roman" w:hAnsi="Times New Roman"/>
          <w:color w:val="000000" w:themeColor="text1"/>
          <w:sz w:val="28"/>
          <w:szCs w:val="28"/>
          <w:vertAlign w:val="superscript"/>
        </w:rPr>
        <w:t>2</w:t>
      </w:r>
      <w:r w:rsidRPr="003C590F">
        <w:rPr>
          <w:rFonts w:ascii="Times New Roman" w:eastAsia="Times New Roman" w:hAnsi="Times New Roman"/>
          <w:color w:val="000000" w:themeColor="text1"/>
          <w:sz w:val="28"/>
          <w:szCs w:val="28"/>
        </w:rPr>
        <w:t>, gồm: đất cây xanh, đất hạ tầng kỹ thuật, đất đường giao thông.</w:t>
      </w:r>
    </w:p>
    <w:p w14:paraId="340FCE5E" w14:textId="77777777" w:rsidR="003F1888" w:rsidRPr="003C590F" w:rsidRDefault="003F1888" w:rsidP="004F2001">
      <w:pPr>
        <w:tabs>
          <w:tab w:val="left" w:pos="709"/>
          <w:tab w:val="left" w:pos="851"/>
        </w:tabs>
        <w:spacing w:before="60" w:after="60" w:line="360" w:lineRule="exact"/>
        <w:ind w:firstLine="720"/>
        <w:jc w:val="both"/>
        <w:rPr>
          <w:rStyle w:val="Vnbnnidung"/>
          <w:color w:val="000000" w:themeColor="text1"/>
          <w:sz w:val="28"/>
          <w:szCs w:val="28"/>
          <w:lang w:eastAsia="vi-VN"/>
        </w:rPr>
      </w:pPr>
      <w:r w:rsidRPr="003C590F">
        <w:rPr>
          <w:rStyle w:val="Vnbnnidung"/>
          <w:color w:val="000000" w:themeColor="text1"/>
          <w:sz w:val="28"/>
          <w:szCs w:val="28"/>
          <w:lang w:eastAsia="vi-VN"/>
        </w:rPr>
        <w:t>- Quản lý hạ tầng đô thị trong và ngoài phạm vi dự án đối với dự án đầu tư xây dựng nhà ở, khu đô thị:</w:t>
      </w:r>
    </w:p>
    <w:p w14:paraId="5D6CC084" w14:textId="77777777" w:rsidR="003F1888" w:rsidRPr="003C590F" w:rsidRDefault="003F1888" w:rsidP="004F2001">
      <w:pPr>
        <w:tabs>
          <w:tab w:val="left" w:pos="709"/>
          <w:tab w:val="left" w:pos="851"/>
        </w:tabs>
        <w:spacing w:before="60" w:after="60" w:line="360" w:lineRule="exact"/>
        <w:ind w:firstLine="720"/>
        <w:jc w:val="both"/>
        <w:rPr>
          <w:rStyle w:val="Vnbnnidung"/>
          <w:color w:val="000000" w:themeColor="text1"/>
          <w:sz w:val="28"/>
          <w:szCs w:val="28"/>
          <w:lang w:eastAsia="vi-VN"/>
        </w:rPr>
      </w:pPr>
      <w:r w:rsidRPr="003C590F">
        <w:rPr>
          <w:rStyle w:val="Vnbnnidung"/>
          <w:color w:val="000000" w:themeColor="text1"/>
          <w:sz w:val="28"/>
          <w:szCs w:val="28"/>
          <w:lang w:eastAsia="vi-VN"/>
        </w:rPr>
        <w:t>+ Trong phạm vi dự án: Nhà đầu tư thực hiện đầu tư, quản lý, vận hành trong thời hạn hoạt động của dự án.</w:t>
      </w:r>
    </w:p>
    <w:p w14:paraId="30227606" w14:textId="77777777" w:rsidR="003F1888" w:rsidRPr="003C590F" w:rsidRDefault="003F1888" w:rsidP="004F2001">
      <w:pPr>
        <w:tabs>
          <w:tab w:val="left" w:pos="709"/>
          <w:tab w:val="left" w:pos="851"/>
        </w:tabs>
        <w:spacing w:before="60" w:after="60" w:line="360" w:lineRule="exact"/>
        <w:ind w:firstLine="720"/>
        <w:jc w:val="both"/>
        <w:rPr>
          <w:rStyle w:val="Vnbnnidung"/>
          <w:color w:val="000000" w:themeColor="text1"/>
          <w:sz w:val="28"/>
          <w:szCs w:val="28"/>
          <w:lang w:eastAsia="vi-VN"/>
        </w:rPr>
      </w:pPr>
      <w:r w:rsidRPr="003C590F">
        <w:rPr>
          <w:rStyle w:val="Vnbnnidung"/>
          <w:color w:val="000000" w:themeColor="text1"/>
          <w:sz w:val="28"/>
          <w:szCs w:val="28"/>
          <w:lang w:eastAsia="vi-VN"/>
        </w:rPr>
        <w:t>+ Ngoài phạm vi dự án: Nhà nước (theo phân cấp đầu tư) thực hiện đầu tư các tuyến đường giao thông ngoài hàng rào dự án (gồm tuyến đường có mặt cắt ngang 16,5m giáp phía Bắc và tuyến đường gom có mặt cắt ngang 15,5m giáp phía Tây của dự án).</w:t>
      </w:r>
    </w:p>
    <w:p w14:paraId="35169780" w14:textId="77777777" w:rsidR="003F1888" w:rsidRPr="003C590F" w:rsidRDefault="003F1888" w:rsidP="004F2001">
      <w:pPr>
        <w:tabs>
          <w:tab w:val="left" w:pos="709"/>
          <w:tab w:val="left" w:pos="851"/>
        </w:tabs>
        <w:spacing w:before="60" w:after="60" w:line="360" w:lineRule="exact"/>
        <w:ind w:firstLine="720"/>
        <w:jc w:val="both"/>
        <w:rPr>
          <w:rStyle w:val="Vnbnnidung"/>
          <w:color w:val="000000" w:themeColor="text1"/>
          <w:sz w:val="28"/>
          <w:szCs w:val="28"/>
          <w:lang w:eastAsia="vi-VN"/>
        </w:rPr>
      </w:pPr>
      <w:r w:rsidRPr="003C590F">
        <w:rPr>
          <w:rStyle w:val="Vnbnnidung"/>
          <w:color w:val="000000" w:themeColor="text1"/>
          <w:sz w:val="28"/>
          <w:szCs w:val="28"/>
          <w:lang w:eastAsia="vi-VN"/>
        </w:rPr>
        <w:t xml:space="preserve">- Sơ bộ phần hạ tầng đô thị mà nhà đầu tư giữ lại để đầu tư kinh doanh, phần hạ tầng đô thị mà nhà đầu tư bàn giao cho địa phương đối với dự án khu đô thị, nếu có: </w:t>
      </w:r>
      <w:r w:rsidRPr="003C590F">
        <w:rPr>
          <w:rFonts w:ascii="Times New Roman" w:eastAsia="Times New Roman" w:hAnsi="Times New Roman"/>
          <w:color w:val="000000" w:themeColor="text1"/>
          <w:sz w:val="28"/>
          <w:szCs w:val="28"/>
        </w:rPr>
        <w:t>Hệ thống hạ tầng kỹ thuật, hạ tầng xã hội thuộc phạm vi dự án nhà đầu tư xây dựng, quản lý vận hành, khai thác và sửa chữa bảo trì trong thời gian hoạt động của dự án.</w:t>
      </w:r>
    </w:p>
    <w:p w14:paraId="3EBEE2BD" w14:textId="16688A4D" w:rsidR="003F1888" w:rsidRPr="003C590F" w:rsidRDefault="003F1888" w:rsidP="004F2001">
      <w:pPr>
        <w:tabs>
          <w:tab w:val="left" w:pos="709"/>
          <w:tab w:val="left" w:pos="851"/>
        </w:tabs>
        <w:spacing w:before="60" w:after="60" w:line="360" w:lineRule="exact"/>
        <w:ind w:firstLine="720"/>
        <w:jc w:val="both"/>
        <w:rPr>
          <w:rFonts w:ascii="Times New Roman" w:eastAsia="Times New Roman" w:hAnsi="Times New Roman"/>
          <w:i/>
          <w:iCs/>
          <w:color w:val="000000" w:themeColor="text1"/>
          <w:sz w:val="28"/>
          <w:szCs w:val="28"/>
        </w:rPr>
      </w:pPr>
      <w:r w:rsidRPr="003C590F">
        <w:rPr>
          <w:rFonts w:ascii="Times New Roman" w:eastAsia="Times New Roman" w:hAnsi="Times New Roman"/>
          <w:i/>
          <w:iCs/>
          <w:color w:val="000000" w:themeColor="text1"/>
          <w:sz w:val="28"/>
          <w:szCs w:val="28"/>
        </w:rPr>
        <w:t>2.4. Vốn đầu tư của dự án (sơ bộ tổng chi phí thực hiện dự án):</w:t>
      </w:r>
    </w:p>
    <w:p w14:paraId="3C0D5350" w14:textId="77777777" w:rsidR="003F1888" w:rsidRPr="003C590F" w:rsidRDefault="003F1888" w:rsidP="004F2001">
      <w:pPr>
        <w:shd w:val="clear" w:color="auto" w:fill="FFFFFF"/>
        <w:spacing w:before="60" w:after="60" w:line="360" w:lineRule="exact"/>
        <w:ind w:firstLine="720"/>
        <w:jc w:val="both"/>
        <w:rPr>
          <w:rFonts w:ascii="Times New Roman" w:eastAsia="Times New Roman" w:hAnsi="Times New Roman"/>
          <w:color w:val="000000" w:themeColor="text1"/>
          <w:sz w:val="28"/>
          <w:szCs w:val="28"/>
        </w:rPr>
      </w:pPr>
      <w:r w:rsidRPr="003C590F">
        <w:rPr>
          <w:rFonts w:ascii="Times New Roman" w:eastAsia="Times New Roman" w:hAnsi="Times New Roman"/>
          <w:color w:val="000000" w:themeColor="text1"/>
          <w:sz w:val="28"/>
          <w:szCs w:val="28"/>
        </w:rPr>
        <w:t>- Vốn đầu tư của dự án khoảng:</w:t>
      </w:r>
      <w:r w:rsidRPr="003C590F">
        <w:rPr>
          <w:rFonts w:ascii="Times New Roman" w:eastAsia="Times New Roman" w:hAnsi="Times New Roman"/>
          <w:b/>
          <w:bCs/>
          <w:color w:val="000000" w:themeColor="text1"/>
          <w:sz w:val="28"/>
          <w:szCs w:val="28"/>
        </w:rPr>
        <w:t xml:space="preserve"> </w:t>
      </w:r>
      <w:r w:rsidRPr="003C590F">
        <w:rPr>
          <w:rFonts w:ascii="Times New Roman" w:eastAsia="Times New Roman" w:hAnsi="Times New Roman"/>
          <w:color w:val="000000" w:themeColor="text1"/>
          <w:spacing w:val="2"/>
          <w:sz w:val="28"/>
          <w:szCs w:val="28"/>
        </w:rPr>
        <w:t xml:space="preserve">1.354,539 tỷ đồng </w:t>
      </w:r>
      <w:r w:rsidRPr="003C590F">
        <w:rPr>
          <w:rFonts w:ascii="Times New Roman" w:eastAsia="Times New Roman" w:hAnsi="Times New Roman"/>
          <w:i/>
          <w:color w:val="000000" w:themeColor="text1"/>
          <w:spacing w:val="2"/>
          <w:sz w:val="28"/>
          <w:szCs w:val="28"/>
        </w:rPr>
        <w:t>(Một nghìn ba trăm năm tư tỷ năm trăm ba chín triệu đồng),</w:t>
      </w:r>
      <w:r w:rsidRPr="003C590F">
        <w:rPr>
          <w:rFonts w:ascii="Times New Roman" w:eastAsia="Times New Roman" w:hAnsi="Times New Roman"/>
          <w:b/>
          <w:bCs/>
          <w:color w:val="000000" w:themeColor="text1"/>
          <w:sz w:val="28"/>
          <w:szCs w:val="28"/>
        </w:rPr>
        <w:t xml:space="preserve"> </w:t>
      </w:r>
      <w:r w:rsidRPr="003C590F">
        <w:rPr>
          <w:rFonts w:ascii="Times New Roman" w:eastAsia="Times New Roman" w:hAnsi="Times New Roman"/>
          <w:color w:val="000000" w:themeColor="text1"/>
          <w:sz w:val="28"/>
          <w:szCs w:val="28"/>
        </w:rPr>
        <w:t>trong đó: vốn chủ sở hữu của nhà đầu tư không thấp hơn 20% tổng vốn đầu tư.</w:t>
      </w:r>
    </w:p>
    <w:p w14:paraId="6641F80E" w14:textId="77777777" w:rsidR="003F1888" w:rsidRPr="003C590F" w:rsidRDefault="003F1888" w:rsidP="004F2001">
      <w:pPr>
        <w:shd w:val="clear" w:color="auto" w:fill="FFFFFF"/>
        <w:spacing w:before="60" w:after="60" w:line="360" w:lineRule="exact"/>
        <w:ind w:firstLine="720"/>
        <w:jc w:val="both"/>
        <w:rPr>
          <w:rFonts w:ascii="Times New Roman" w:eastAsia="Times New Roman" w:hAnsi="Times New Roman"/>
          <w:color w:val="000000" w:themeColor="text1"/>
          <w:sz w:val="28"/>
          <w:szCs w:val="28"/>
        </w:rPr>
      </w:pPr>
      <w:r w:rsidRPr="003C590F">
        <w:rPr>
          <w:rFonts w:ascii="Times New Roman" w:eastAsia="Times New Roman" w:hAnsi="Times New Roman"/>
          <w:color w:val="000000" w:themeColor="text1"/>
          <w:sz w:val="28"/>
          <w:szCs w:val="28"/>
        </w:rPr>
        <w:t>- Sơ bộ tổng mức đầu tư</w:t>
      </w:r>
      <w:r w:rsidRPr="003C590F">
        <w:rPr>
          <w:rFonts w:ascii="Times New Roman" w:eastAsia="Times New Roman" w:hAnsi="Times New Roman"/>
          <w:b/>
          <w:bCs/>
          <w:color w:val="000000" w:themeColor="text1"/>
          <w:sz w:val="28"/>
          <w:szCs w:val="28"/>
        </w:rPr>
        <w:t xml:space="preserve"> </w:t>
      </w:r>
      <w:r w:rsidRPr="003C590F">
        <w:rPr>
          <w:rFonts w:ascii="Times New Roman" w:eastAsia="Times New Roman" w:hAnsi="Times New Roman"/>
          <w:color w:val="000000" w:themeColor="text1"/>
          <w:sz w:val="28"/>
          <w:szCs w:val="28"/>
        </w:rPr>
        <w:t>(</w:t>
      </w:r>
      <w:r w:rsidRPr="003C590F">
        <w:rPr>
          <w:rFonts w:ascii="Times New Roman" w:eastAsia="Times New Roman" w:hAnsi="Times New Roman"/>
          <w:bCs/>
          <w:color w:val="000000" w:themeColor="text1"/>
          <w:sz w:val="28"/>
          <w:szCs w:val="28"/>
        </w:rPr>
        <w:t xml:space="preserve">không bao gồm tiền sử dụng đất, chi phí </w:t>
      </w:r>
      <w:r w:rsidRPr="003C590F">
        <w:rPr>
          <w:rFonts w:ascii="Times New Roman" w:hAnsi="Times New Roman"/>
          <w:color w:val="000000" w:themeColor="text1"/>
          <w:sz w:val="28"/>
          <w:szCs w:val="28"/>
        </w:rPr>
        <w:t xml:space="preserve">bồi thường, giải phóng mặt bằng) khoảng: </w:t>
      </w:r>
      <w:r w:rsidRPr="003C590F">
        <w:rPr>
          <w:rFonts w:ascii="Times New Roman" w:eastAsia="Times New Roman" w:hAnsi="Times New Roman"/>
          <w:color w:val="000000" w:themeColor="text1"/>
          <w:sz w:val="28"/>
          <w:szCs w:val="28"/>
        </w:rPr>
        <w:t>1.315,464 tỷ đồng; Chi phí bồi thường giải phóng mặt bằng khoảng: 7,777 tỷ đồng.</w:t>
      </w:r>
    </w:p>
    <w:p w14:paraId="0BD622AE" w14:textId="482A0DDD" w:rsidR="003F1888" w:rsidRPr="003C590F" w:rsidRDefault="003F1888" w:rsidP="004F2001">
      <w:pPr>
        <w:tabs>
          <w:tab w:val="left" w:pos="709"/>
          <w:tab w:val="left" w:pos="851"/>
        </w:tabs>
        <w:spacing w:before="60" w:after="60" w:line="360" w:lineRule="exact"/>
        <w:ind w:firstLine="720"/>
        <w:jc w:val="both"/>
        <w:rPr>
          <w:rFonts w:ascii="Times New Roman" w:hAnsi="Times New Roman"/>
          <w:color w:val="000000" w:themeColor="text1"/>
          <w:sz w:val="28"/>
          <w:szCs w:val="28"/>
          <w:highlight w:val="yellow"/>
        </w:rPr>
      </w:pPr>
      <w:r w:rsidRPr="003C590F">
        <w:rPr>
          <w:rFonts w:ascii="Times New Roman" w:eastAsia="Times New Roman" w:hAnsi="Times New Roman"/>
          <w:i/>
          <w:iCs/>
          <w:color w:val="000000" w:themeColor="text1"/>
          <w:sz w:val="28"/>
          <w:szCs w:val="28"/>
        </w:rPr>
        <w:t>2.5. Thời hạn hoạt động của dự án:</w:t>
      </w:r>
      <w:r w:rsidRPr="003C590F">
        <w:rPr>
          <w:rStyle w:val="Vnbnnidung"/>
          <w:rFonts w:cs="Arial"/>
          <w:color w:val="000000" w:themeColor="text1"/>
          <w:sz w:val="20"/>
          <w:szCs w:val="20"/>
          <w:lang w:eastAsia="vi-VN"/>
        </w:rPr>
        <w:t xml:space="preserve"> </w:t>
      </w:r>
      <w:r w:rsidRPr="003C590F">
        <w:rPr>
          <w:rFonts w:ascii="Times New Roman" w:hAnsi="Times New Roman"/>
          <w:bCs/>
          <w:color w:val="000000" w:themeColor="text1"/>
          <w:sz w:val="28"/>
          <w:szCs w:val="28"/>
          <w:lang w:val="sv-SE"/>
        </w:rPr>
        <w:t xml:space="preserve">50 năm </w:t>
      </w:r>
      <w:r w:rsidRPr="003C590F">
        <w:rPr>
          <w:rFonts w:ascii="Times New Roman" w:eastAsia="Times New Roman" w:hAnsi="Times New Roman"/>
          <w:color w:val="000000" w:themeColor="text1"/>
          <w:sz w:val="28"/>
          <w:szCs w:val="28"/>
        </w:rPr>
        <w:t xml:space="preserve">kể từ ngày </w:t>
      </w:r>
      <w:r w:rsidRPr="003C590F">
        <w:rPr>
          <w:rFonts w:ascii="Times New Roman" w:hAnsi="Times New Roman"/>
          <w:color w:val="000000" w:themeColor="text1"/>
          <w:sz w:val="28"/>
          <w:szCs w:val="28"/>
        </w:rPr>
        <w:t xml:space="preserve">có kết quả </w:t>
      </w:r>
      <w:r w:rsidRPr="003C590F">
        <w:rPr>
          <w:rStyle w:val="Vnbnnidung"/>
          <w:color w:val="000000" w:themeColor="text1"/>
          <w:sz w:val="28"/>
          <w:szCs w:val="28"/>
          <w:lang w:eastAsia="vi-VN"/>
        </w:rPr>
        <w:t>lựa chọn Nhà đầu tư</w:t>
      </w:r>
      <w:r w:rsidRPr="003C590F">
        <w:rPr>
          <w:rFonts w:ascii="Times New Roman" w:hAnsi="Times New Roman"/>
          <w:bCs/>
          <w:color w:val="000000" w:themeColor="text1"/>
          <w:sz w:val="28"/>
          <w:szCs w:val="28"/>
          <w:lang w:val="sv-SE"/>
        </w:rPr>
        <w:t>.</w:t>
      </w:r>
    </w:p>
    <w:p w14:paraId="30FD2EC6" w14:textId="3A845365" w:rsidR="003F1888" w:rsidRPr="003C590F" w:rsidRDefault="003F1888" w:rsidP="004F2001">
      <w:pPr>
        <w:tabs>
          <w:tab w:val="left" w:pos="567"/>
        </w:tabs>
        <w:spacing w:before="60" w:after="60" w:line="360" w:lineRule="exact"/>
        <w:ind w:firstLine="720"/>
        <w:jc w:val="both"/>
        <w:rPr>
          <w:rFonts w:ascii="Times New Roman" w:eastAsia="Times New Roman" w:hAnsi="Times New Roman"/>
          <w:bCs/>
          <w:color w:val="000000" w:themeColor="text1"/>
          <w:sz w:val="28"/>
          <w:szCs w:val="28"/>
        </w:rPr>
      </w:pPr>
      <w:r w:rsidRPr="003C590F">
        <w:rPr>
          <w:rFonts w:ascii="Times New Roman" w:eastAsia="Times New Roman" w:hAnsi="Times New Roman"/>
          <w:bCs/>
          <w:i/>
          <w:iCs/>
          <w:color w:val="000000" w:themeColor="text1"/>
          <w:sz w:val="28"/>
          <w:szCs w:val="28"/>
        </w:rPr>
        <w:t xml:space="preserve">3. </w:t>
      </w:r>
      <w:r w:rsidRPr="003C590F">
        <w:rPr>
          <w:rFonts w:ascii="Times New Roman" w:hAnsi="Times New Roman"/>
          <w:bCs/>
          <w:i/>
          <w:iCs/>
          <w:color w:val="000000" w:themeColor="text1"/>
          <w:sz w:val="28"/>
          <w:szCs w:val="28"/>
        </w:rPr>
        <w:t>Địa điểm thực hiện dự án:</w:t>
      </w:r>
      <w:r w:rsidRPr="003C590F">
        <w:rPr>
          <w:rFonts w:ascii="Times New Roman" w:hAnsi="Times New Roman"/>
          <w:color w:val="000000" w:themeColor="text1"/>
          <w:sz w:val="28"/>
          <w:szCs w:val="28"/>
        </w:rPr>
        <w:t xml:space="preserve"> </w:t>
      </w:r>
      <w:r w:rsidRPr="003C590F">
        <w:rPr>
          <w:rFonts w:ascii="Times New Roman" w:eastAsia="Times New Roman" w:hAnsi="Times New Roman"/>
          <w:bCs/>
          <w:color w:val="000000" w:themeColor="text1"/>
          <w:sz w:val="28"/>
          <w:szCs w:val="28"/>
        </w:rPr>
        <w:t>Thị trấn Bá Hiến, huyện Bình Xuyên, tỉnh Vĩnh Phúc.</w:t>
      </w:r>
    </w:p>
    <w:p w14:paraId="7BF8394B" w14:textId="2AD775FA" w:rsidR="003F1888" w:rsidRPr="003C590F" w:rsidRDefault="003F1888" w:rsidP="004F2001">
      <w:pPr>
        <w:spacing w:before="60" w:after="60" w:line="360" w:lineRule="exact"/>
        <w:ind w:firstLine="720"/>
        <w:jc w:val="both"/>
        <w:rPr>
          <w:rFonts w:ascii="Times New Roman" w:hAnsi="Times New Roman"/>
          <w:i/>
          <w:iCs/>
          <w:color w:val="000000" w:themeColor="text1"/>
          <w:sz w:val="28"/>
          <w:szCs w:val="28"/>
          <w:lang w:val="sv-SE"/>
        </w:rPr>
      </w:pPr>
      <w:r w:rsidRPr="003C590F">
        <w:rPr>
          <w:rFonts w:ascii="Times New Roman" w:eastAsia="Times New Roman" w:hAnsi="Times New Roman"/>
          <w:i/>
          <w:iCs/>
          <w:color w:val="000000" w:themeColor="text1"/>
          <w:sz w:val="28"/>
          <w:szCs w:val="28"/>
        </w:rPr>
        <w:lastRenderedPageBreak/>
        <w:t>4. Tiến độ thực hiện dự án</w:t>
      </w:r>
      <w:r w:rsidRPr="003C590F">
        <w:rPr>
          <w:rFonts w:ascii="Times New Roman" w:hAnsi="Times New Roman"/>
          <w:i/>
          <w:iCs/>
          <w:color w:val="000000" w:themeColor="text1"/>
          <w:sz w:val="28"/>
          <w:szCs w:val="28"/>
          <w:lang w:val="nb-NO"/>
        </w:rPr>
        <w:t>:</w:t>
      </w:r>
    </w:p>
    <w:p w14:paraId="7CBAEA81" w14:textId="77777777" w:rsidR="003F1888" w:rsidRPr="003C590F" w:rsidRDefault="003F1888" w:rsidP="004F2001">
      <w:pPr>
        <w:spacing w:before="60" w:after="60" w:line="360" w:lineRule="exact"/>
        <w:ind w:firstLine="720"/>
        <w:jc w:val="both"/>
        <w:rPr>
          <w:rStyle w:val="Vnbnnidung"/>
          <w:color w:val="000000" w:themeColor="text1"/>
          <w:sz w:val="28"/>
          <w:szCs w:val="28"/>
          <w:lang w:eastAsia="vi-VN"/>
        </w:rPr>
      </w:pPr>
      <w:r w:rsidRPr="003C590F">
        <w:rPr>
          <w:rStyle w:val="Vnbnnidung"/>
          <w:color w:val="000000" w:themeColor="text1"/>
          <w:sz w:val="28"/>
          <w:szCs w:val="28"/>
          <w:lang w:eastAsia="vi-VN"/>
        </w:rPr>
        <w:t xml:space="preserve">- Tiến độ góp vốn và huy động các nguồn vốn: Sau khi </w:t>
      </w:r>
      <w:r w:rsidRPr="003C590F">
        <w:rPr>
          <w:rFonts w:ascii="Times New Roman" w:hAnsi="Times New Roman"/>
          <w:color w:val="000000" w:themeColor="text1"/>
          <w:sz w:val="28"/>
          <w:szCs w:val="28"/>
        </w:rPr>
        <w:t xml:space="preserve">có kết quả </w:t>
      </w:r>
      <w:r w:rsidRPr="003C590F">
        <w:rPr>
          <w:rStyle w:val="Vnbnnidung"/>
          <w:color w:val="000000" w:themeColor="text1"/>
          <w:sz w:val="28"/>
          <w:szCs w:val="28"/>
          <w:lang w:eastAsia="vi-VN"/>
        </w:rPr>
        <w:t>lựa chọn Nhà đầu tư.</w:t>
      </w:r>
    </w:p>
    <w:p w14:paraId="29C3453C" w14:textId="77777777" w:rsidR="003F1888" w:rsidRPr="003C590F" w:rsidRDefault="003F1888" w:rsidP="004F2001">
      <w:pPr>
        <w:spacing w:before="60" w:after="60" w:line="360" w:lineRule="exact"/>
        <w:ind w:firstLine="720"/>
        <w:jc w:val="both"/>
        <w:rPr>
          <w:rStyle w:val="Vnbnnidung"/>
          <w:color w:val="000000" w:themeColor="text1"/>
          <w:sz w:val="28"/>
          <w:szCs w:val="28"/>
          <w:lang w:eastAsia="vi-VN"/>
        </w:rPr>
      </w:pPr>
      <w:r w:rsidRPr="003C590F">
        <w:rPr>
          <w:rStyle w:val="Vnbnnidung"/>
          <w:color w:val="000000" w:themeColor="text1"/>
          <w:sz w:val="28"/>
          <w:szCs w:val="28"/>
          <w:lang w:eastAsia="vi-VN"/>
        </w:rPr>
        <w:t xml:space="preserve">- Tiến độ xây dựng cơ bản và đưa công trình vào hoạt động (nếu có): </w:t>
      </w:r>
      <w:r w:rsidRPr="003C590F">
        <w:rPr>
          <w:rFonts w:ascii="Times New Roman" w:hAnsi="Times New Roman"/>
          <w:color w:val="000000" w:themeColor="text1"/>
          <w:sz w:val="28"/>
          <w:szCs w:val="28"/>
        </w:rPr>
        <w:t xml:space="preserve">36 tháng kể từ ngày có kết quả </w:t>
      </w:r>
      <w:r w:rsidRPr="003C590F">
        <w:rPr>
          <w:rStyle w:val="Vnbnnidung"/>
          <w:color w:val="000000" w:themeColor="text1"/>
          <w:sz w:val="28"/>
          <w:szCs w:val="28"/>
          <w:lang w:eastAsia="vi-VN"/>
        </w:rPr>
        <w:t>lựa chọn Nhà đầu tư</w:t>
      </w:r>
      <w:r w:rsidRPr="003C590F">
        <w:rPr>
          <w:rFonts w:ascii="Times New Roman" w:hAnsi="Times New Roman"/>
          <w:color w:val="000000" w:themeColor="text1"/>
          <w:sz w:val="28"/>
          <w:szCs w:val="28"/>
        </w:rPr>
        <w:t>.</w:t>
      </w:r>
    </w:p>
    <w:p w14:paraId="4343D7B4" w14:textId="77777777" w:rsidR="003F1888" w:rsidRPr="003C590F" w:rsidRDefault="003F1888" w:rsidP="004F2001">
      <w:pPr>
        <w:spacing w:before="60" w:after="60" w:line="360" w:lineRule="exact"/>
        <w:ind w:firstLine="720"/>
        <w:jc w:val="both"/>
        <w:rPr>
          <w:rStyle w:val="Vnbnnidung"/>
          <w:color w:val="000000" w:themeColor="text1"/>
          <w:sz w:val="28"/>
          <w:szCs w:val="28"/>
          <w:lang w:eastAsia="vi-VN"/>
        </w:rPr>
      </w:pPr>
      <w:r w:rsidRPr="003C590F">
        <w:rPr>
          <w:rStyle w:val="Vnbnnidung"/>
          <w:color w:val="000000" w:themeColor="text1"/>
          <w:sz w:val="28"/>
          <w:szCs w:val="28"/>
          <w:lang w:eastAsia="vi-VN"/>
        </w:rPr>
        <w:t xml:space="preserve">- Sơ bộ phương án phân kỳ đầu tư hoặc phân chia dự án thành phần (nếu có): Không. </w:t>
      </w:r>
    </w:p>
    <w:p w14:paraId="1CB6E41E" w14:textId="731B661A" w:rsidR="003F1888" w:rsidRPr="003C590F" w:rsidRDefault="003F1888" w:rsidP="004F2001">
      <w:pPr>
        <w:shd w:val="clear" w:color="auto" w:fill="FFFFFF"/>
        <w:spacing w:before="60" w:after="60" w:line="360" w:lineRule="exact"/>
        <w:ind w:firstLine="720"/>
        <w:jc w:val="both"/>
        <w:rPr>
          <w:rFonts w:ascii="Times New Roman" w:eastAsia="Times New Roman" w:hAnsi="Times New Roman"/>
          <w:bCs/>
          <w:i/>
          <w:iCs/>
          <w:color w:val="000000" w:themeColor="text1"/>
          <w:sz w:val="28"/>
          <w:szCs w:val="28"/>
        </w:rPr>
      </w:pPr>
      <w:r w:rsidRPr="003C590F">
        <w:rPr>
          <w:rFonts w:ascii="Times New Roman" w:eastAsia="Times New Roman" w:hAnsi="Times New Roman"/>
          <w:bCs/>
          <w:i/>
          <w:iCs/>
          <w:color w:val="000000" w:themeColor="text1"/>
          <w:sz w:val="28"/>
          <w:szCs w:val="28"/>
        </w:rPr>
        <w:t>5. Ưu đãi, hỗ trợ đầu tư và điều kiện áp dụng</w:t>
      </w:r>
    </w:p>
    <w:p w14:paraId="2F5A1091" w14:textId="77777777" w:rsidR="003F1888" w:rsidRPr="003C590F" w:rsidRDefault="003F1888" w:rsidP="004F2001">
      <w:pPr>
        <w:shd w:val="clear" w:color="auto" w:fill="FFFFFF"/>
        <w:spacing w:before="60" w:after="60" w:line="360" w:lineRule="exact"/>
        <w:ind w:firstLine="720"/>
        <w:jc w:val="both"/>
        <w:rPr>
          <w:rFonts w:ascii="Times New Roman" w:hAnsi="Times New Roman"/>
          <w:color w:val="000000" w:themeColor="text1"/>
          <w:sz w:val="28"/>
          <w:szCs w:val="28"/>
        </w:rPr>
      </w:pPr>
      <w:r w:rsidRPr="003C590F">
        <w:rPr>
          <w:rFonts w:ascii="Times New Roman" w:hAnsi="Times New Roman"/>
          <w:i/>
          <w:iCs/>
          <w:color w:val="000000" w:themeColor="text1"/>
          <w:sz w:val="28"/>
          <w:szCs w:val="28"/>
          <w:lang w:val="pt-BR"/>
        </w:rPr>
        <w:t>a)</w:t>
      </w:r>
      <w:r w:rsidRPr="003C590F">
        <w:rPr>
          <w:rFonts w:ascii="Times New Roman" w:hAnsi="Times New Roman"/>
          <w:i/>
          <w:color w:val="000000" w:themeColor="text1"/>
          <w:sz w:val="28"/>
          <w:szCs w:val="28"/>
        </w:rPr>
        <w:t xml:space="preserve"> Các ưu đãi đầu tư theo quy định</w:t>
      </w:r>
    </w:p>
    <w:p w14:paraId="2D3A50F6" w14:textId="77777777" w:rsidR="003F1888" w:rsidRPr="003C590F" w:rsidRDefault="003F1888" w:rsidP="004F2001">
      <w:pPr>
        <w:shd w:val="clear" w:color="auto" w:fill="FFFFFF"/>
        <w:spacing w:before="60" w:after="60" w:line="360" w:lineRule="exact"/>
        <w:ind w:firstLine="720"/>
        <w:jc w:val="both"/>
        <w:rPr>
          <w:rFonts w:ascii="Times New Roman" w:eastAsia="Times New Roman" w:hAnsi="Times New Roman"/>
          <w:color w:val="000000" w:themeColor="text1"/>
          <w:sz w:val="28"/>
          <w:szCs w:val="28"/>
        </w:rPr>
      </w:pPr>
      <w:r w:rsidRPr="003C590F">
        <w:rPr>
          <w:rFonts w:ascii="Times New Roman" w:eastAsia="Times New Roman" w:hAnsi="Times New Roman"/>
          <w:color w:val="000000" w:themeColor="text1"/>
          <w:sz w:val="28"/>
          <w:szCs w:val="28"/>
        </w:rPr>
        <w:t>- Dự án thuộc Danh mục ngành, nghề ưu đãi đầu tư theo Phụ lục II ban hành kèm theo Nghị định số 31/2021/NĐ-CP.</w:t>
      </w:r>
    </w:p>
    <w:p w14:paraId="3140AF61" w14:textId="77777777" w:rsidR="003F1888" w:rsidRPr="003C590F" w:rsidRDefault="003F1888" w:rsidP="004F2001">
      <w:pPr>
        <w:shd w:val="clear" w:color="auto" w:fill="FFFFFF"/>
        <w:spacing w:before="60" w:after="60" w:line="360" w:lineRule="exact"/>
        <w:ind w:firstLine="720"/>
        <w:jc w:val="both"/>
        <w:rPr>
          <w:rFonts w:ascii="Times New Roman" w:eastAsia="Times New Roman" w:hAnsi="Times New Roman"/>
          <w:color w:val="000000" w:themeColor="text1"/>
          <w:sz w:val="28"/>
          <w:szCs w:val="28"/>
        </w:rPr>
      </w:pPr>
      <w:r w:rsidRPr="003C590F">
        <w:rPr>
          <w:rFonts w:ascii="Times New Roman" w:eastAsia="Times New Roman" w:hAnsi="Times New Roman"/>
          <w:color w:val="000000" w:themeColor="text1"/>
          <w:sz w:val="28"/>
          <w:szCs w:val="28"/>
        </w:rPr>
        <w:t>- Các ưu đãi khác (nếu có): Nhà đầu tư thực hiện dự án được xem xét hưởng các ưu đãi quy định tại khoản 2 Điều 85 Luật Nhà ở năm 2023</w:t>
      </w:r>
      <w:r w:rsidRPr="003C590F">
        <w:rPr>
          <w:rFonts w:ascii="Times New Roman" w:eastAsia="Times New Roman" w:hAnsi="Times New Roman"/>
          <w:i/>
          <w:iCs/>
          <w:color w:val="000000" w:themeColor="text1"/>
          <w:sz w:val="28"/>
          <w:szCs w:val="28"/>
        </w:rPr>
        <w:t>.</w:t>
      </w:r>
    </w:p>
    <w:p w14:paraId="1994F70E" w14:textId="77777777" w:rsidR="003F1888" w:rsidRPr="003C590F" w:rsidRDefault="003F1888" w:rsidP="004F2001">
      <w:pPr>
        <w:spacing w:before="60" w:after="60" w:line="360" w:lineRule="exact"/>
        <w:ind w:firstLine="720"/>
        <w:jc w:val="both"/>
        <w:rPr>
          <w:rFonts w:ascii="Times New Roman" w:hAnsi="Times New Roman"/>
          <w:i/>
          <w:color w:val="000000" w:themeColor="text1"/>
          <w:sz w:val="28"/>
          <w:szCs w:val="28"/>
        </w:rPr>
      </w:pPr>
      <w:r w:rsidRPr="003C590F">
        <w:rPr>
          <w:rFonts w:ascii="Times New Roman" w:hAnsi="Times New Roman"/>
          <w:i/>
          <w:color w:val="000000" w:themeColor="text1"/>
          <w:sz w:val="28"/>
          <w:szCs w:val="28"/>
        </w:rPr>
        <w:t>b) Các ưu đãi, hỗ trợ khác theo quy định của pháp luật</w:t>
      </w:r>
    </w:p>
    <w:p w14:paraId="02D68D43" w14:textId="08A06264" w:rsidR="003F1888" w:rsidRPr="003C590F" w:rsidRDefault="003F1888" w:rsidP="004F2001">
      <w:pPr>
        <w:spacing w:before="60" w:after="60" w:line="360" w:lineRule="exact"/>
        <w:ind w:firstLine="720"/>
        <w:jc w:val="both"/>
        <w:rPr>
          <w:rFonts w:ascii="Times New Roman" w:hAnsi="Times New Roman"/>
          <w:color w:val="000000" w:themeColor="text1"/>
          <w:sz w:val="28"/>
          <w:szCs w:val="28"/>
        </w:rPr>
      </w:pPr>
      <w:r w:rsidRPr="003C590F">
        <w:rPr>
          <w:rFonts w:ascii="Times New Roman" w:hAnsi="Times New Roman"/>
          <w:color w:val="000000" w:themeColor="text1"/>
          <w:sz w:val="28"/>
          <w:szCs w:val="28"/>
        </w:rPr>
        <w:t xml:space="preserve">Trong quá trình thực hiện, nếu dự án đáp ứng các điều kiện theo quy định của pháp </w:t>
      </w:r>
      <w:r w:rsidR="00BE22A3" w:rsidRPr="003C590F">
        <w:rPr>
          <w:rFonts w:ascii="Times New Roman" w:hAnsi="Times New Roman"/>
          <w:color w:val="000000" w:themeColor="text1"/>
          <w:sz w:val="28"/>
          <w:szCs w:val="28"/>
        </w:rPr>
        <w:t xml:space="preserve">luật </w:t>
      </w:r>
      <w:r w:rsidRPr="003C590F">
        <w:rPr>
          <w:rFonts w:ascii="Times New Roman" w:hAnsi="Times New Roman"/>
          <w:color w:val="000000" w:themeColor="text1"/>
          <w:sz w:val="28"/>
          <w:szCs w:val="28"/>
        </w:rPr>
        <w:t>để được hưởng ưu đãi, hỗ trợ khác thì Nhà đầu tư được xem xét hưởng các ưu đãi đó. Nhà đầu tư căn cứ đối tượng được hưởng ưu đãi, hỗ trợ theo quy định tại Điều 19 Nghị định 31/2021/NĐ-CP, quy định của pháp luật có liên quan để tự xác định ưu đãi, hỗ trợ và thực hiện thủ tục ưu đãi, hỗ trợ đầu tư tại cơ quan áp dụng ưu đãi, hỗ trợ tương ứng với từng loại ưu đãi, hỗ trợ.</w:t>
      </w:r>
    </w:p>
    <w:p w14:paraId="7BF5E727" w14:textId="23FD2CD9" w:rsidR="003F1888" w:rsidRPr="003C590F" w:rsidRDefault="003F1888" w:rsidP="004F2001">
      <w:pPr>
        <w:spacing w:before="60" w:after="60" w:line="360" w:lineRule="exact"/>
        <w:ind w:firstLine="720"/>
        <w:jc w:val="both"/>
        <w:rPr>
          <w:rFonts w:ascii="Times New Roman" w:eastAsia="Times New Roman" w:hAnsi="Times New Roman"/>
          <w:color w:val="000000" w:themeColor="text1"/>
          <w:sz w:val="28"/>
          <w:szCs w:val="28"/>
        </w:rPr>
      </w:pPr>
      <w:r w:rsidRPr="003C590F">
        <w:rPr>
          <w:rFonts w:ascii="Times New Roman" w:hAnsi="Times New Roman"/>
          <w:i/>
          <w:iCs/>
          <w:color w:val="000000" w:themeColor="text1"/>
          <w:sz w:val="28"/>
          <w:szCs w:val="28"/>
        </w:rPr>
        <w:t xml:space="preserve">6. </w:t>
      </w:r>
      <w:r w:rsidRPr="003C590F">
        <w:rPr>
          <w:rFonts w:ascii="Times New Roman" w:eastAsia="Times New Roman" w:hAnsi="Times New Roman"/>
          <w:i/>
          <w:iCs/>
          <w:color w:val="000000" w:themeColor="text1"/>
          <w:sz w:val="28"/>
          <w:szCs w:val="28"/>
        </w:rPr>
        <w:t>Các điều kiện khác để thực hiện dự án đầu tư:</w:t>
      </w:r>
      <w:r w:rsidRPr="003C590F">
        <w:rPr>
          <w:rFonts w:ascii="Times New Roman" w:eastAsia="Times New Roman" w:hAnsi="Times New Roman"/>
          <w:color w:val="000000" w:themeColor="text1"/>
          <w:sz w:val="28"/>
          <w:szCs w:val="28"/>
        </w:rPr>
        <w:t xml:space="preserve"> Không.</w:t>
      </w:r>
    </w:p>
    <w:p w14:paraId="2A7EB45E" w14:textId="77777777" w:rsidR="006D28AB" w:rsidRPr="003C590F" w:rsidRDefault="006D28AB" w:rsidP="004F2001">
      <w:pPr>
        <w:spacing w:before="60" w:after="60" w:line="360" w:lineRule="exact"/>
        <w:ind w:firstLine="720"/>
        <w:jc w:val="both"/>
        <w:rPr>
          <w:rFonts w:ascii="Times New Roman" w:hAnsi="Times New Roman"/>
          <w:b/>
          <w:color w:val="000000" w:themeColor="text1"/>
          <w:sz w:val="28"/>
          <w:szCs w:val="28"/>
        </w:rPr>
      </w:pPr>
      <w:r w:rsidRPr="003C590F">
        <w:rPr>
          <w:rFonts w:ascii="Times New Roman" w:hAnsi="Times New Roman"/>
          <w:b/>
          <w:color w:val="000000" w:themeColor="text1"/>
          <w:sz w:val="28"/>
          <w:szCs w:val="28"/>
        </w:rPr>
        <w:t>Điều 2. Tổ chức thực hiện:</w:t>
      </w:r>
    </w:p>
    <w:p w14:paraId="23B1BCA2" w14:textId="3FDA0856" w:rsidR="003F1888" w:rsidRPr="003C590F" w:rsidRDefault="003F1888" w:rsidP="004F2001">
      <w:pPr>
        <w:shd w:val="clear" w:color="auto" w:fill="FFFFFF"/>
        <w:spacing w:before="60" w:after="60" w:line="360" w:lineRule="exact"/>
        <w:ind w:firstLine="720"/>
        <w:jc w:val="both"/>
        <w:rPr>
          <w:rFonts w:ascii="Times New Roman" w:eastAsia="Times New Roman" w:hAnsi="Times New Roman"/>
          <w:color w:val="000000" w:themeColor="text1"/>
          <w:sz w:val="28"/>
          <w:szCs w:val="28"/>
        </w:rPr>
      </w:pPr>
      <w:r w:rsidRPr="003C590F">
        <w:rPr>
          <w:rFonts w:ascii="Times New Roman" w:eastAsia="Times New Roman" w:hAnsi="Times New Roman"/>
          <w:color w:val="000000" w:themeColor="text1"/>
          <w:sz w:val="28"/>
          <w:szCs w:val="28"/>
        </w:rPr>
        <w:t>Trách nhiệm của nhà đầu tư, cơ quan có liên quan trong việc triển khai thực hiện dự án đầu tư</w:t>
      </w:r>
    </w:p>
    <w:p w14:paraId="749E47D3" w14:textId="666FC990" w:rsidR="003F1888" w:rsidRPr="003C590F" w:rsidRDefault="00AE700E" w:rsidP="004F2001">
      <w:pPr>
        <w:shd w:val="clear" w:color="auto" w:fill="FFFFFF"/>
        <w:spacing w:before="60" w:after="60" w:line="360" w:lineRule="exact"/>
        <w:ind w:firstLine="720"/>
        <w:jc w:val="both"/>
        <w:rPr>
          <w:rFonts w:ascii="Times New Roman" w:eastAsia="Times New Roman" w:hAnsi="Times New Roman"/>
          <w:b/>
          <w:iCs/>
          <w:color w:val="000000" w:themeColor="text1"/>
          <w:sz w:val="28"/>
          <w:szCs w:val="28"/>
        </w:rPr>
      </w:pPr>
      <w:r w:rsidRPr="003C590F">
        <w:rPr>
          <w:rFonts w:ascii="Times New Roman" w:eastAsia="Times New Roman" w:hAnsi="Times New Roman"/>
          <w:b/>
          <w:iCs/>
          <w:color w:val="000000" w:themeColor="text1"/>
          <w:sz w:val="28"/>
          <w:szCs w:val="28"/>
        </w:rPr>
        <w:t>1.</w:t>
      </w:r>
      <w:r w:rsidR="00CF42E5" w:rsidRPr="003C590F">
        <w:rPr>
          <w:rFonts w:ascii="Times New Roman" w:eastAsia="Times New Roman" w:hAnsi="Times New Roman"/>
          <w:b/>
          <w:iCs/>
          <w:color w:val="000000" w:themeColor="text1"/>
          <w:sz w:val="28"/>
          <w:szCs w:val="28"/>
        </w:rPr>
        <w:t xml:space="preserve"> Trách nhiệm của nhà đầu tư</w:t>
      </w:r>
    </w:p>
    <w:p w14:paraId="77365399" w14:textId="44B36AA9" w:rsidR="003F1888" w:rsidRPr="003C590F" w:rsidRDefault="00AE700E" w:rsidP="004F2001">
      <w:pPr>
        <w:shd w:val="clear" w:color="auto" w:fill="FFFFFF"/>
        <w:spacing w:before="60" w:after="60" w:line="360" w:lineRule="exact"/>
        <w:ind w:firstLine="720"/>
        <w:jc w:val="both"/>
        <w:rPr>
          <w:rFonts w:ascii="Times New Roman" w:eastAsia="Times New Roman" w:hAnsi="Times New Roman"/>
          <w:color w:val="000000" w:themeColor="text1"/>
          <w:sz w:val="28"/>
          <w:szCs w:val="28"/>
        </w:rPr>
      </w:pPr>
      <w:r w:rsidRPr="003C590F">
        <w:rPr>
          <w:rFonts w:ascii="Times New Roman" w:eastAsia="Times New Roman" w:hAnsi="Times New Roman"/>
          <w:color w:val="000000" w:themeColor="text1"/>
          <w:sz w:val="28"/>
          <w:szCs w:val="28"/>
        </w:rPr>
        <w:t>1.1.</w:t>
      </w:r>
      <w:r w:rsidR="003F1888" w:rsidRPr="003C590F">
        <w:rPr>
          <w:rFonts w:ascii="Times New Roman" w:eastAsia="Times New Roman" w:hAnsi="Times New Roman"/>
          <w:color w:val="000000" w:themeColor="text1"/>
          <w:sz w:val="28"/>
          <w:szCs w:val="28"/>
        </w:rPr>
        <w:t xml:space="preserve"> Nhà đầu tư đề xuất dự án: Chịu trách nhiệm trước pháp luật về tính trung thực, chính xác các thông tin, số liệu, nội dung trong hồ sơ đề xuất dự án;</w:t>
      </w:r>
    </w:p>
    <w:p w14:paraId="7A320EC9" w14:textId="4CCF41DF" w:rsidR="003F1888" w:rsidRPr="003C590F" w:rsidRDefault="00AE700E" w:rsidP="004F2001">
      <w:pPr>
        <w:shd w:val="clear" w:color="auto" w:fill="FFFFFF"/>
        <w:spacing w:before="60" w:after="60" w:line="360" w:lineRule="exact"/>
        <w:ind w:firstLine="720"/>
        <w:jc w:val="both"/>
        <w:rPr>
          <w:rFonts w:ascii="Times New Roman" w:eastAsia="Times New Roman" w:hAnsi="Times New Roman"/>
          <w:color w:val="000000" w:themeColor="text1"/>
          <w:sz w:val="28"/>
          <w:szCs w:val="28"/>
        </w:rPr>
      </w:pPr>
      <w:r w:rsidRPr="003C590F">
        <w:rPr>
          <w:rFonts w:ascii="Times New Roman" w:eastAsia="Times New Roman" w:hAnsi="Times New Roman"/>
          <w:color w:val="000000" w:themeColor="text1"/>
          <w:sz w:val="28"/>
          <w:szCs w:val="28"/>
        </w:rPr>
        <w:t>1.2.</w:t>
      </w:r>
      <w:r w:rsidR="003F1888" w:rsidRPr="003C590F">
        <w:rPr>
          <w:rFonts w:ascii="Times New Roman" w:eastAsia="Times New Roman" w:hAnsi="Times New Roman"/>
          <w:color w:val="000000" w:themeColor="text1"/>
          <w:sz w:val="28"/>
          <w:szCs w:val="28"/>
        </w:rPr>
        <w:t xml:space="preserve"> Nhà đầu tư được lựa chọn thực hiện dự án: Trong quá trình triển khai thực hiện dự án đầu tư, nhà đầu tư có trách nhiệm tuân thủ quy định của pháp luật về đầu tư, quy hoạch, nhà ở, đất đai, môi trường, xây dựng, lao động, phòng cháy và chữa cháy, quy định khác của pháp luật có liên quan, văn bản chấp thuận chủ trương đầu tư;</w:t>
      </w:r>
    </w:p>
    <w:p w14:paraId="6D6E3F1C" w14:textId="1ED25DF5" w:rsidR="003F1888" w:rsidRPr="003C590F" w:rsidRDefault="003F1888" w:rsidP="004F2001">
      <w:pPr>
        <w:shd w:val="clear" w:color="auto" w:fill="FFFFFF"/>
        <w:spacing w:before="60" w:after="60" w:line="360" w:lineRule="exact"/>
        <w:ind w:firstLine="720"/>
        <w:jc w:val="both"/>
        <w:rPr>
          <w:rFonts w:ascii="Times New Roman" w:hAnsi="Times New Roman"/>
          <w:color w:val="000000" w:themeColor="text1"/>
          <w:sz w:val="28"/>
          <w:szCs w:val="28"/>
          <w:lang w:val="pt-BR" w:eastAsia="ja-JP"/>
        </w:rPr>
      </w:pPr>
      <w:r w:rsidRPr="003C590F">
        <w:rPr>
          <w:rFonts w:ascii="Times New Roman" w:hAnsi="Times New Roman"/>
          <w:color w:val="000000" w:themeColor="text1"/>
          <w:sz w:val="28"/>
          <w:szCs w:val="28"/>
          <w:lang w:val="pt-BR" w:eastAsia="ja-JP"/>
        </w:rPr>
        <w:t xml:space="preserve">Chịu trách nhiệm khảo sát, xác định nhu cầu của đối tượng là công nhân, đoàn viên công đoàn, người lao động trong khu công nghiệp, khu chế xuất </w:t>
      </w:r>
      <w:r w:rsidRPr="003C590F">
        <w:rPr>
          <w:rFonts w:ascii="Times New Roman" w:eastAsia="Times New Roman" w:hAnsi="Times New Roman"/>
          <w:color w:val="000000" w:themeColor="text1"/>
          <w:sz w:val="28"/>
          <w:szCs w:val="28"/>
        </w:rPr>
        <w:t xml:space="preserve">gửi Cơ quan chuyên môn về nhà ở làm cơ sở để xem xét theo quy định của pháp luật </w:t>
      </w:r>
      <w:r w:rsidRPr="003C590F">
        <w:rPr>
          <w:rFonts w:ascii="Times New Roman" w:eastAsia="Times New Roman" w:hAnsi="Times New Roman"/>
          <w:color w:val="000000" w:themeColor="text1"/>
          <w:sz w:val="28"/>
          <w:szCs w:val="28"/>
        </w:rPr>
        <w:lastRenderedPageBreak/>
        <w:t>về nhà ở;</w:t>
      </w:r>
      <w:r w:rsidRPr="003C590F">
        <w:rPr>
          <w:rFonts w:ascii="Times New Roman" w:hAnsi="Times New Roman"/>
          <w:color w:val="000000" w:themeColor="text1"/>
          <w:sz w:val="28"/>
          <w:szCs w:val="28"/>
          <w:lang w:val="pt-BR" w:eastAsia="ja-JP"/>
        </w:rPr>
        <w:t xml:space="preserve"> sau khi cung cấp đủ nhu cầu của nhóm đối tượng này thì được phép cung cấp cho các đối tượng nhà ở xã hội khác.</w:t>
      </w:r>
    </w:p>
    <w:p w14:paraId="570F63BC" w14:textId="77777777" w:rsidR="003C590F" w:rsidRPr="003C590F" w:rsidRDefault="003C590F" w:rsidP="004F2001">
      <w:pPr>
        <w:shd w:val="clear" w:color="auto" w:fill="FFFFFF"/>
        <w:spacing w:before="60" w:after="60" w:line="360" w:lineRule="exact"/>
        <w:ind w:firstLine="720"/>
        <w:jc w:val="both"/>
        <w:rPr>
          <w:rFonts w:ascii="Times New Roman" w:eastAsia="Times New Roman" w:hAnsi="Times New Roman"/>
          <w:color w:val="000000" w:themeColor="text1"/>
          <w:sz w:val="24"/>
          <w:szCs w:val="24"/>
          <w:highlight w:val="yellow"/>
        </w:rPr>
      </w:pPr>
      <w:r w:rsidRPr="003C590F">
        <w:rPr>
          <w:rFonts w:ascii="Times New Roman" w:hAnsi="Times New Roman"/>
          <w:color w:val="000000" w:themeColor="text1"/>
          <w:sz w:val="28"/>
          <w:szCs w:val="28"/>
          <w:lang w:val="pt-BR" w:eastAsia="ja-JP"/>
        </w:rPr>
        <w:t>Hoàn trả kinh phí bồi thường, giải phóng mặt bằng và đầu tư hạ tầng kỹ thuật trong phạm vi dự án theo giá trị quyết toán được cơ quan có thẩm quyền phê duyệt khi có yêu cầu.</w:t>
      </w:r>
    </w:p>
    <w:p w14:paraId="39780C62" w14:textId="008E516D" w:rsidR="003F1888" w:rsidRPr="003C590F" w:rsidRDefault="004B74BD" w:rsidP="004F2001">
      <w:pPr>
        <w:shd w:val="clear" w:color="auto" w:fill="FFFFFF"/>
        <w:spacing w:before="60" w:after="60" w:line="360" w:lineRule="exact"/>
        <w:ind w:firstLine="720"/>
        <w:jc w:val="both"/>
        <w:rPr>
          <w:rFonts w:ascii="Times New Roman" w:eastAsia="Times New Roman" w:hAnsi="Times New Roman"/>
          <w:b/>
          <w:iCs/>
          <w:color w:val="000000" w:themeColor="text1"/>
          <w:sz w:val="28"/>
          <w:szCs w:val="28"/>
        </w:rPr>
      </w:pPr>
      <w:r w:rsidRPr="003C590F">
        <w:rPr>
          <w:rFonts w:ascii="Times New Roman" w:eastAsia="Times New Roman" w:hAnsi="Times New Roman"/>
          <w:b/>
          <w:iCs/>
          <w:color w:val="000000" w:themeColor="text1"/>
          <w:sz w:val="28"/>
          <w:szCs w:val="28"/>
          <w:shd w:val="clear" w:color="auto" w:fill="FFFFFF"/>
        </w:rPr>
        <w:t>2.</w:t>
      </w:r>
      <w:r w:rsidR="003F1888" w:rsidRPr="003C590F">
        <w:rPr>
          <w:rFonts w:ascii="Times New Roman" w:eastAsia="Times New Roman" w:hAnsi="Times New Roman"/>
          <w:b/>
          <w:iCs/>
          <w:color w:val="000000" w:themeColor="text1"/>
          <w:sz w:val="28"/>
          <w:szCs w:val="28"/>
          <w:shd w:val="clear" w:color="auto" w:fill="FFFFFF"/>
        </w:rPr>
        <w:t xml:space="preserve"> </w:t>
      </w:r>
      <w:r w:rsidR="003F1888" w:rsidRPr="003C590F">
        <w:rPr>
          <w:rFonts w:ascii="Times New Roman" w:eastAsia="Times New Roman" w:hAnsi="Times New Roman"/>
          <w:b/>
          <w:iCs/>
          <w:color w:val="000000" w:themeColor="text1"/>
          <w:sz w:val="28"/>
          <w:szCs w:val="28"/>
        </w:rPr>
        <w:t>Các sở, ngành, địa phương liên quan có trách nhiệm</w:t>
      </w:r>
    </w:p>
    <w:p w14:paraId="4D7FE524" w14:textId="02AB7A2E" w:rsidR="003F1888" w:rsidRPr="003C590F" w:rsidRDefault="009F3BC5" w:rsidP="004F2001">
      <w:pPr>
        <w:shd w:val="clear" w:color="auto" w:fill="FFFFFF"/>
        <w:spacing w:before="60" w:after="60" w:line="360" w:lineRule="exact"/>
        <w:ind w:firstLine="720"/>
        <w:jc w:val="both"/>
        <w:rPr>
          <w:rFonts w:ascii="Times New Roman" w:eastAsia="Times New Roman" w:hAnsi="Times New Roman"/>
          <w:color w:val="000000" w:themeColor="text1"/>
          <w:sz w:val="28"/>
          <w:szCs w:val="28"/>
        </w:rPr>
      </w:pPr>
      <w:r w:rsidRPr="003C590F">
        <w:rPr>
          <w:rFonts w:ascii="Times New Roman" w:eastAsia="Times New Roman" w:hAnsi="Times New Roman"/>
          <w:color w:val="000000" w:themeColor="text1"/>
          <w:sz w:val="28"/>
          <w:szCs w:val="28"/>
        </w:rPr>
        <w:t>2.1.</w:t>
      </w:r>
      <w:r w:rsidR="003F1888" w:rsidRPr="003C590F">
        <w:rPr>
          <w:rFonts w:ascii="Times New Roman" w:eastAsia="Times New Roman" w:hAnsi="Times New Roman"/>
          <w:color w:val="000000" w:themeColor="text1"/>
          <w:sz w:val="28"/>
          <w:szCs w:val="28"/>
        </w:rPr>
        <w:t xml:space="preserve"> Các Sở: Tài chính, Nông nghiệp và Môi</w:t>
      </w:r>
      <w:r w:rsidR="00BE22A3" w:rsidRPr="003C590F">
        <w:rPr>
          <w:rFonts w:ascii="Times New Roman" w:eastAsia="Times New Roman" w:hAnsi="Times New Roman"/>
          <w:color w:val="000000" w:themeColor="text1"/>
          <w:sz w:val="28"/>
          <w:szCs w:val="28"/>
        </w:rPr>
        <w:t xml:space="preserve"> trường, Xây dựng, Công Thương,</w:t>
      </w:r>
      <w:r w:rsidR="003F1888" w:rsidRPr="003C590F">
        <w:rPr>
          <w:rFonts w:ascii="Times New Roman" w:eastAsia="Times New Roman" w:hAnsi="Times New Roman"/>
          <w:color w:val="000000" w:themeColor="text1"/>
          <w:sz w:val="28"/>
          <w:szCs w:val="28"/>
        </w:rPr>
        <w:t xml:space="preserve"> Công an tỉnh,</w:t>
      </w:r>
      <w:r w:rsidR="00BE22A3" w:rsidRPr="003C590F">
        <w:rPr>
          <w:rFonts w:ascii="Times New Roman" w:eastAsia="Times New Roman" w:hAnsi="Times New Roman"/>
          <w:color w:val="000000" w:themeColor="text1"/>
          <w:sz w:val="28"/>
          <w:szCs w:val="28"/>
        </w:rPr>
        <w:t xml:space="preserve"> Chi Cục thuế khu vực VIII,</w:t>
      </w:r>
      <w:r w:rsidR="003F1888" w:rsidRPr="003C590F">
        <w:rPr>
          <w:rFonts w:ascii="Times New Roman" w:eastAsia="Times New Roman" w:hAnsi="Times New Roman"/>
          <w:color w:val="000000" w:themeColor="text1"/>
          <w:sz w:val="28"/>
          <w:szCs w:val="28"/>
        </w:rPr>
        <w:t xml:space="preserve"> UBND huyện Bình Xuyên</w:t>
      </w:r>
      <w:r w:rsidR="00BE22A3" w:rsidRPr="003C590F">
        <w:rPr>
          <w:rFonts w:ascii="Times New Roman" w:eastAsia="Times New Roman" w:hAnsi="Times New Roman"/>
          <w:color w:val="000000" w:themeColor="text1"/>
          <w:sz w:val="28"/>
          <w:szCs w:val="28"/>
        </w:rPr>
        <w:t xml:space="preserve"> </w:t>
      </w:r>
      <w:r w:rsidR="003C590F" w:rsidRPr="003C590F">
        <w:rPr>
          <w:rFonts w:ascii="Times New Roman" w:hAnsi="Times New Roman"/>
          <w:color w:val="000000" w:themeColor="text1"/>
          <w:sz w:val="28"/>
          <w:szCs w:val="28"/>
        </w:rPr>
        <w:t xml:space="preserve">(UBND </w:t>
      </w:r>
      <w:r w:rsidR="003C590F" w:rsidRPr="003C590F">
        <w:rPr>
          <w:rFonts w:ascii="Times New Roman" w:hAnsi="Times New Roman"/>
          <w:color w:val="000000" w:themeColor="text1"/>
          <w:sz w:val="28"/>
          <w:szCs w:val="28"/>
          <w:lang w:val="sv-SE"/>
        </w:rPr>
        <w:t xml:space="preserve">xã Bình Tuyền sau sắp xếp) </w:t>
      </w:r>
      <w:r w:rsidR="003F1888" w:rsidRPr="003C590F">
        <w:rPr>
          <w:rFonts w:ascii="Times New Roman" w:eastAsia="Times New Roman" w:hAnsi="Times New Roman"/>
          <w:color w:val="000000" w:themeColor="text1"/>
          <w:sz w:val="28"/>
          <w:szCs w:val="28"/>
        </w:rPr>
        <w:t>và các cơ quan, đơn vị liên quan có trách nhiệm hướng dẫn nhà đầu tư được lựa chọn thực hiện các thủ tục tiếp theo quy định của pháp luật hiện hành và theo dõi, kiểm tra, giám sát, đôn đốc nhà đầu tư thực hiện trách nhiệm theo quy định tại Quyết định chấp thuận chủ trương đầu tư; thực hiện quản lý nhà nước và giám sát, đánh giá đầu tư dự án theo quy định của pháp luật về đầu tư và pháp luật chuyên ngành.</w:t>
      </w:r>
    </w:p>
    <w:p w14:paraId="41F957AA" w14:textId="46A79B2C" w:rsidR="00BE22A3" w:rsidRPr="003C590F" w:rsidRDefault="00BE22A3" w:rsidP="004F2001">
      <w:pPr>
        <w:shd w:val="clear" w:color="auto" w:fill="FFFFFF"/>
        <w:spacing w:before="60" w:after="60" w:line="360" w:lineRule="exact"/>
        <w:ind w:firstLine="720"/>
        <w:jc w:val="both"/>
        <w:rPr>
          <w:rFonts w:ascii="Times New Roman" w:hAnsi="Times New Roman"/>
          <w:color w:val="000000" w:themeColor="text1"/>
          <w:sz w:val="28"/>
          <w:szCs w:val="28"/>
        </w:rPr>
      </w:pPr>
      <w:r w:rsidRPr="003C590F">
        <w:rPr>
          <w:rFonts w:ascii="Times New Roman" w:eastAsia="Times New Roman" w:hAnsi="Times New Roman"/>
          <w:color w:val="000000" w:themeColor="text1"/>
          <w:sz w:val="28"/>
          <w:szCs w:val="28"/>
        </w:rPr>
        <w:t xml:space="preserve">2.2 Sở Tài chính chịu trách nhiệm toàn diện trước UBND tỉnh và Thường trực Tỉnh ủy về nội dung đề xuất chấp thuận chủ trương đầu tư dự án,  thực </w:t>
      </w:r>
      <w:r w:rsidRPr="003C590F">
        <w:rPr>
          <w:rFonts w:ascii="Times New Roman" w:hAnsi="Times New Roman"/>
          <w:color w:val="000000" w:themeColor="text1"/>
          <w:sz w:val="28"/>
          <w:szCs w:val="28"/>
        </w:rPr>
        <w:t>hướng dẫn các đơn vị có liên quan tổ chức thực hiện lựa chọn nhà đầu tư (nếu được đề nghị) và tham mưu cho UBND tỉnh thực hiện thủ tục chấp thuận nhà đầu tư (nếu có) theo quy định của pháp luật; thực hiện đăng tải chủ trương đầu tư dự án trên hệ thống đấu thầu quốc gia theo quy định.</w:t>
      </w:r>
    </w:p>
    <w:p w14:paraId="391CD219" w14:textId="01917739" w:rsidR="003C590F" w:rsidRPr="003C590F" w:rsidRDefault="003C590F" w:rsidP="004F2001">
      <w:pPr>
        <w:shd w:val="clear" w:color="auto" w:fill="FFFFFF"/>
        <w:spacing w:before="60" w:after="60" w:line="360" w:lineRule="exact"/>
        <w:ind w:firstLine="720"/>
        <w:jc w:val="both"/>
        <w:rPr>
          <w:rFonts w:ascii="Times New Roman" w:hAnsi="Times New Roman"/>
          <w:color w:val="000000" w:themeColor="text1"/>
          <w:sz w:val="28"/>
          <w:szCs w:val="28"/>
        </w:rPr>
      </w:pPr>
      <w:r w:rsidRPr="003C590F">
        <w:rPr>
          <w:rFonts w:ascii="Times New Roman" w:eastAsia="Times New Roman" w:hAnsi="Times New Roman"/>
          <w:color w:val="000000" w:themeColor="text1"/>
          <w:sz w:val="28"/>
          <w:szCs w:val="28"/>
        </w:rPr>
        <w:t xml:space="preserve">2.3. </w:t>
      </w:r>
      <w:r w:rsidRPr="003C590F">
        <w:rPr>
          <w:rFonts w:ascii="Times New Roman" w:hAnsi="Times New Roman"/>
          <w:color w:val="000000" w:themeColor="text1"/>
          <w:sz w:val="28"/>
          <w:szCs w:val="28"/>
          <w:lang w:val="sv-SE"/>
        </w:rPr>
        <w:t xml:space="preserve">Sở Xây dựng là </w:t>
      </w:r>
      <w:bookmarkStart w:id="0" w:name="_Hlk190873711"/>
      <w:r w:rsidRPr="003C590F">
        <w:rPr>
          <w:rFonts w:ascii="Times New Roman" w:hAnsi="Times New Roman"/>
          <w:color w:val="000000" w:themeColor="text1"/>
          <w:sz w:val="28"/>
          <w:szCs w:val="28"/>
        </w:rPr>
        <w:t>cơ quan có thẩm quyền theo quy định của pháp luật về đấu thầu tổ chức đấu thầu lựa chọn nhà đầu tư thực hiện dự án</w:t>
      </w:r>
      <w:bookmarkEnd w:id="0"/>
      <w:r w:rsidRPr="003C590F">
        <w:rPr>
          <w:rFonts w:ascii="Times New Roman" w:hAnsi="Times New Roman"/>
          <w:color w:val="000000" w:themeColor="text1"/>
          <w:sz w:val="28"/>
          <w:szCs w:val="28"/>
        </w:rPr>
        <w:t xml:space="preserve">; phối hợp với </w:t>
      </w:r>
      <w:r w:rsidRPr="003C590F">
        <w:rPr>
          <w:rFonts w:ascii="Times New Roman" w:hAnsi="Times New Roman"/>
          <w:color w:val="000000" w:themeColor="text1"/>
          <w:sz w:val="28"/>
          <w:szCs w:val="28"/>
          <w:lang w:val="sv-SE"/>
        </w:rPr>
        <w:t>Ban Quản lý các khu công nghiệp tỉnh, UBND huyệ</w:t>
      </w:r>
      <w:r w:rsidR="00397FEF">
        <w:rPr>
          <w:rFonts w:ascii="Times New Roman" w:hAnsi="Times New Roman"/>
          <w:color w:val="000000" w:themeColor="text1"/>
          <w:sz w:val="28"/>
          <w:szCs w:val="28"/>
          <w:lang w:val="sv-SE"/>
        </w:rPr>
        <w:t>n Bình Xuyên (</w:t>
      </w:r>
      <w:r w:rsidRPr="003C590F">
        <w:rPr>
          <w:rFonts w:ascii="Times New Roman" w:hAnsi="Times New Roman"/>
          <w:color w:val="000000" w:themeColor="text1"/>
          <w:sz w:val="28"/>
          <w:szCs w:val="28"/>
          <w:lang w:val="sv-SE"/>
        </w:rPr>
        <w:t>xã Bình Tuyền sau sắp xếp) xác định phương án hoàn trả chi phí đầu tư xây dựng hạ tầng kỹ thuật, bồi thường, giải phóng mặt bằng trong phạm vi dự án (nếu có) vào điều kiện để lựa chọn nhà đầu tư thực hiện dự án.</w:t>
      </w:r>
      <w:bookmarkStart w:id="1" w:name="_GoBack"/>
      <w:bookmarkEnd w:id="1"/>
    </w:p>
    <w:p w14:paraId="21B4EE76" w14:textId="77777777" w:rsidR="003C590F" w:rsidRPr="003C590F" w:rsidRDefault="003C590F" w:rsidP="004F2001">
      <w:pPr>
        <w:shd w:val="clear" w:color="auto" w:fill="FFFFFF"/>
        <w:spacing w:before="60" w:after="60" w:line="360" w:lineRule="exact"/>
        <w:ind w:firstLine="720"/>
        <w:jc w:val="both"/>
        <w:rPr>
          <w:rFonts w:ascii="Times New Roman" w:eastAsia="Times New Roman" w:hAnsi="Times New Roman"/>
          <w:color w:val="000000" w:themeColor="text1"/>
          <w:sz w:val="28"/>
          <w:szCs w:val="28"/>
        </w:rPr>
      </w:pPr>
      <w:r w:rsidRPr="003C590F">
        <w:rPr>
          <w:rFonts w:ascii="Times New Roman" w:hAnsi="Times New Roman"/>
          <w:color w:val="000000" w:themeColor="text1"/>
          <w:sz w:val="28"/>
          <w:szCs w:val="28"/>
        </w:rPr>
        <w:t>Là đầu mối phối hợp với Tổng Liên đoàn lao động Việt Nam (Ban quản lý dự án thiết chế công đoàn) khi xác định tiêu chí lựa chọn đối tượng được mua, thuê và thuê mua nhà ở thuộc dự án, phương án giá bán, giá thuê và giá thuê mua.</w:t>
      </w:r>
    </w:p>
    <w:p w14:paraId="1FDEBE00" w14:textId="57EEB859" w:rsidR="003F1888" w:rsidRPr="003C590F" w:rsidRDefault="009F3BC5" w:rsidP="004F2001">
      <w:pPr>
        <w:spacing w:before="60" w:after="60" w:line="360" w:lineRule="exact"/>
        <w:ind w:firstLine="720"/>
        <w:jc w:val="both"/>
        <w:rPr>
          <w:rFonts w:ascii="Times New Roman" w:hAnsi="Times New Roman"/>
          <w:color w:val="000000" w:themeColor="text1"/>
          <w:sz w:val="28"/>
          <w:szCs w:val="28"/>
          <w:lang w:val="sv-SE"/>
        </w:rPr>
      </w:pPr>
      <w:r w:rsidRPr="003C590F">
        <w:rPr>
          <w:rFonts w:ascii="Times New Roman" w:hAnsi="Times New Roman"/>
          <w:color w:val="000000" w:themeColor="text1"/>
          <w:sz w:val="28"/>
          <w:szCs w:val="28"/>
          <w:lang w:val="sv-SE"/>
        </w:rPr>
        <w:t>2.4.</w:t>
      </w:r>
      <w:r w:rsidR="003F1888" w:rsidRPr="003C590F">
        <w:rPr>
          <w:rFonts w:ascii="Times New Roman" w:hAnsi="Times New Roman"/>
          <w:color w:val="000000" w:themeColor="text1"/>
          <w:sz w:val="28"/>
          <w:szCs w:val="28"/>
          <w:lang w:val="sv-SE"/>
        </w:rPr>
        <w:t xml:space="preserve"> UBND huyện Bình Xuyên</w:t>
      </w:r>
      <w:r w:rsidR="00BE22A3" w:rsidRPr="003C590F">
        <w:rPr>
          <w:rFonts w:ascii="Times New Roman" w:hAnsi="Times New Roman"/>
          <w:color w:val="000000" w:themeColor="text1"/>
          <w:sz w:val="28"/>
          <w:szCs w:val="28"/>
          <w:lang w:val="sv-SE"/>
        </w:rPr>
        <w:t xml:space="preserve"> </w:t>
      </w:r>
      <w:r w:rsidR="003C590F" w:rsidRPr="003C590F">
        <w:rPr>
          <w:rFonts w:ascii="Times New Roman" w:hAnsi="Times New Roman"/>
          <w:color w:val="000000" w:themeColor="text1"/>
          <w:sz w:val="28"/>
          <w:szCs w:val="28"/>
          <w:lang w:val="sv-SE"/>
        </w:rPr>
        <w:t xml:space="preserve">(UBND xã Bình Tuyền sau sắp xếp) </w:t>
      </w:r>
      <w:r w:rsidR="003F1888" w:rsidRPr="003C590F">
        <w:rPr>
          <w:rFonts w:ascii="Times New Roman" w:eastAsia="Times New Roman" w:hAnsi="Times New Roman"/>
          <w:color w:val="000000" w:themeColor="text1"/>
          <w:sz w:val="28"/>
          <w:szCs w:val="28"/>
        </w:rPr>
        <w:t xml:space="preserve">rà soát, đăng ký dự án vào danh mục dự án cần hồi đất (nếu cần), chuyển mục đích sử dụng đất, Kế hoạch sử dụng đất của huyện Bình Xuyên để đảm bảo tiến độ thực hiện dự án theo chủ trương đầu tư; thực hiện đầu tư các dự án hạ tầng kỹ thuật ngoài </w:t>
      </w:r>
      <w:r w:rsidR="003F1888" w:rsidRPr="003C590F">
        <w:rPr>
          <w:rStyle w:val="Vnbnnidung"/>
          <w:color w:val="000000" w:themeColor="text1"/>
          <w:sz w:val="28"/>
          <w:szCs w:val="28"/>
          <w:lang w:eastAsia="vi-VN"/>
        </w:rPr>
        <w:t>phạm vi dự án</w:t>
      </w:r>
      <w:r w:rsidR="003F1888" w:rsidRPr="003C590F">
        <w:rPr>
          <w:rFonts w:ascii="Times New Roman" w:eastAsia="Times New Roman" w:hAnsi="Times New Roman"/>
          <w:color w:val="000000" w:themeColor="text1"/>
          <w:sz w:val="28"/>
          <w:szCs w:val="28"/>
        </w:rPr>
        <w:t xml:space="preserve"> theo phân cấp đầu tư</w:t>
      </w:r>
      <w:r w:rsidR="003F1888" w:rsidRPr="003C590F">
        <w:rPr>
          <w:rFonts w:ascii="Times New Roman" w:hAnsi="Times New Roman"/>
          <w:color w:val="000000" w:themeColor="text1"/>
          <w:sz w:val="28"/>
          <w:szCs w:val="28"/>
          <w:lang w:val="sv-SE"/>
        </w:rPr>
        <w:t>.</w:t>
      </w:r>
    </w:p>
    <w:p w14:paraId="76FB78FF" w14:textId="6739329C" w:rsidR="003C590F" w:rsidRPr="003C590F" w:rsidRDefault="003C590F" w:rsidP="004F2001">
      <w:pPr>
        <w:spacing w:before="60" w:after="60" w:line="360" w:lineRule="exact"/>
        <w:ind w:firstLine="720"/>
        <w:jc w:val="both"/>
        <w:rPr>
          <w:rFonts w:ascii="Times New Roman" w:hAnsi="Times New Roman"/>
          <w:color w:val="000000" w:themeColor="text1"/>
          <w:sz w:val="28"/>
          <w:szCs w:val="28"/>
        </w:rPr>
      </w:pPr>
      <w:r w:rsidRPr="003C590F">
        <w:rPr>
          <w:rFonts w:ascii="Times New Roman" w:hAnsi="Times New Roman"/>
          <w:color w:val="000000" w:themeColor="text1"/>
          <w:sz w:val="28"/>
          <w:szCs w:val="28"/>
          <w:lang w:val="sv-SE"/>
        </w:rPr>
        <w:t xml:space="preserve">2.5. Ban Quản lý các khu công nghiệp tỉnh, UBND huyện Bình Xuyên  (UBND xã Bình Tuyền sau sắp xếp) thực hiện quyết toán chi phí đầu tư xây dựng </w:t>
      </w:r>
      <w:r w:rsidRPr="003C590F">
        <w:rPr>
          <w:rFonts w:ascii="Times New Roman" w:hAnsi="Times New Roman"/>
          <w:color w:val="000000" w:themeColor="text1"/>
          <w:sz w:val="28"/>
          <w:szCs w:val="28"/>
          <w:lang w:val="sv-SE"/>
        </w:rPr>
        <w:lastRenderedPageBreak/>
        <w:t>hạ tầng kỹ thuật, bồi thường, giải phóng mặt bằng trong phạm vi dự án làm cơ sở để xác định chi phí mà nhà đầu tư trúng thầu phải chi trả (nếu có).</w:t>
      </w:r>
    </w:p>
    <w:p w14:paraId="6AACE23D" w14:textId="3C2EE3BF" w:rsidR="00BE22A3" w:rsidRPr="003C590F" w:rsidRDefault="00BE22A3" w:rsidP="004F2001">
      <w:pPr>
        <w:spacing w:before="60" w:after="60" w:line="360" w:lineRule="exact"/>
        <w:ind w:firstLine="720"/>
        <w:jc w:val="both"/>
        <w:rPr>
          <w:rFonts w:ascii="Times New Roman" w:hAnsi="Times New Roman"/>
          <w:color w:val="000000" w:themeColor="text1"/>
          <w:spacing w:val="4"/>
          <w:sz w:val="28"/>
          <w:szCs w:val="28"/>
          <w:lang w:val="sv-SE"/>
        </w:rPr>
      </w:pPr>
      <w:r w:rsidRPr="003C590F">
        <w:rPr>
          <w:rFonts w:ascii="Times New Roman" w:hAnsi="Times New Roman"/>
          <w:color w:val="000000" w:themeColor="text1"/>
          <w:spacing w:val="4"/>
          <w:sz w:val="28"/>
          <w:szCs w:val="28"/>
          <w:lang w:val="sv-SE"/>
        </w:rPr>
        <w:t>2.</w:t>
      </w:r>
      <w:r w:rsidR="00CF42E5" w:rsidRPr="003C590F">
        <w:rPr>
          <w:rFonts w:ascii="Times New Roman" w:hAnsi="Times New Roman"/>
          <w:color w:val="000000" w:themeColor="text1"/>
          <w:spacing w:val="4"/>
          <w:sz w:val="28"/>
          <w:szCs w:val="28"/>
          <w:lang w:val="sv-SE"/>
        </w:rPr>
        <w:t>6</w:t>
      </w:r>
      <w:r w:rsidRPr="003C590F">
        <w:rPr>
          <w:rFonts w:ascii="Times New Roman" w:hAnsi="Times New Roman"/>
          <w:color w:val="000000" w:themeColor="text1"/>
          <w:spacing w:val="4"/>
          <w:sz w:val="28"/>
          <w:szCs w:val="28"/>
          <w:lang w:val="sv-SE"/>
        </w:rPr>
        <w:t xml:space="preserve">. Trung tâm thông tin - công báo phối hợp Sở Tài chính thực hiện đăng tải Quyết định chấp thuận chủ trương đầu tư lên Cổng thông tin điện tử của tỉnh Vĩnh Phúc và Phú Thọ </w:t>
      </w:r>
      <w:r w:rsidR="003C590F">
        <w:rPr>
          <w:rFonts w:ascii="Times New Roman" w:hAnsi="Times New Roman"/>
          <w:color w:val="000000" w:themeColor="text1"/>
          <w:spacing w:val="4"/>
          <w:sz w:val="28"/>
          <w:szCs w:val="28"/>
          <w:lang w:val="sv-SE"/>
        </w:rPr>
        <w:t>(sau sắp xếp</w:t>
      </w:r>
      <w:r w:rsidRPr="003C590F">
        <w:rPr>
          <w:rFonts w:ascii="Times New Roman" w:hAnsi="Times New Roman"/>
          <w:color w:val="000000" w:themeColor="text1"/>
          <w:spacing w:val="4"/>
          <w:sz w:val="28"/>
          <w:szCs w:val="28"/>
          <w:lang w:val="sv-SE"/>
        </w:rPr>
        <w:t>).</w:t>
      </w:r>
    </w:p>
    <w:p w14:paraId="716BAF5E" w14:textId="0AC86557" w:rsidR="0073715F" w:rsidRPr="003C590F" w:rsidRDefault="00387498" w:rsidP="004F2001">
      <w:pPr>
        <w:pStyle w:val="NormalWeb"/>
        <w:spacing w:before="60" w:beforeAutospacing="0" w:after="60" w:afterAutospacing="0" w:line="360" w:lineRule="exact"/>
        <w:ind w:firstLine="720"/>
        <w:jc w:val="both"/>
        <w:rPr>
          <w:color w:val="000000" w:themeColor="text1"/>
          <w:spacing w:val="-1"/>
          <w:sz w:val="28"/>
          <w:szCs w:val="28"/>
          <w:lang w:val="vi-VN"/>
        </w:rPr>
      </w:pPr>
      <w:r w:rsidRPr="003C590F">
        <w:rPr>
          <w:b/>
          <w:color w:val="000000" w:themeColor="text1"/>
          <w:spacing w:val="-1"/>
          <w:sz w:val="28"/>
          <w:szCs w:val="28"/>
          <w:lang w:val="vi-VN"/>
        </w:rPr>
        <w:t xml:space="preserve">Điều 3. </w:t>
      </w:r>
      <w:r w:rsidR="00FB3F46" w:rsidRPr="003C590F">
        <w:rPr>
          <w:color w:val="000000" w:themeColor="text1"/>
          <w:spacing w:val="-1"/>
          <w:sz w:val="28"/>
          <w:szCs w:val="28"/>
          <w:lang w:val="vi-VN"/>
        </w:rPr>
        <w:t xml:space="preserve">Quyết định </w:t>
      </w:r>
      <w:r w:rsidRPr="003C590F">
        <w:rPr>
          <w:color w:val="000000" w:themeColor="text1"/>
          <w:spacing w:val="-1"/>
          <w:sz w:val="28"/>
          <w:szCs w:val="28"/>
          <w:lang w:val="vi-VN"/>
        </w:rPr>
        <w:t>có hiệu lực kể từ ngày ký.</w:t>
      </w:r>
    </w:p>
    <w:p w14:paraId="4B3394AC" w14:textId="64027294" w:rsidR="0073715F" w:rsidRDefault="00FB3F46" w:rsidP="004F2001">
      <w:pPr>
        <w:pStyle w:val="NormalWeb"/>
        <w:spacing w:before="60" w:beforeAutospacing="0" w:after="60" w:afterAutospacing="0" w:line="360" w:lineRule="exact"/>
        <w:ind w:firstLine="720"/>
        <w:jc w:val="both"/>
        <w:rPr>
          <w:color w:val="000000" w:themeColor="text1"/>
          <w:spacing w:val="-1"/>
          <w:sz w:val="28"/>
          <w:szCs w:val="28"/>
          <w:lang w:val="vi-VN"/>
        </w:rPr>
      </w:pPr>
      <w:r w:rsidRPr="003C590F">
        <w:rPr>
          <w:color w:val="000000" w:themeColor="text1"/>
          <w:spacing w:val="-1"/>
          <w:sz w:val="28"/>
          <w:szCs w:val="28"/>
          <w:lang w:val="vi-VN"/>
        </w:rPr>
        <w:t>Chánh Văn phòng UBND tỉnh, Thủ trưởng c</w:t>
      </w:r>
      <w:r w:rsidR="00387498" w:rsidRPr="003C590F">
        <w:rPr>
          <w:color w:val="000000" w:themeColor="text1"/>
          <w:spacing w:val="-1"/>
          <w:sz w:val="28"/>
          <w:szCs w:val="28"/>
          <w:lang w:val="vi-VN"/>
        </w:rPr>
        <w:t xml:space="preserve">ác Sở: </w:t>
      </w:r>
      <w:r w:rsidR="00134C66" w:rsidRPr="003C590F">
        <w:rPr>
          <w:color w:val="000000" w:themeColor="text1"/>
          <w:spacing w:val="-1"/>
          <w:sz w:val="28"/>
          <w:szCs w:val="28"/>
          <w:lang w:val="vi-VN"/>
        </w:rPr>
        <w:t>Tài chính</w:t>
      </w:r>
      <w:r w:rsidR="00387498" w:rsidRPr="003C590F">
        <w:rPr>
          <w:color w:val="000000" w:themeColor="text1"/>
          <w:spacing w:val="-1"/>
          <w:sz w:val="28"/>
          <w:szCs w:val="28"/>
          <w:lang w:val="vi-VN"/>
        </w:rPr>
        <w:t xml:space="preserve">, Xây dựng, </w:t>
      </w:r>
      <w:r w:rsidR="00134C66" w:rsidRPr="003C590F">
        <w:rPr>
          <w:color w:val="000000" w:themeColor="text1"/>
          <w:spacing w:val="-1"/>
          <w:sz w:val="28"/>
          <w:szCs w:val="28"/>
          <w:lang w:val="vi-VN"/>
        </w:rPr>
        <w:t>Nông nghiệp</w:t>
      </w:r>
      <w:r w:rsidR="00387498" w:rsidRPr="003C590F">
        <w:rPr>
          <w:color w:val="000000" w:themeColor="text1"/>
          <w:spacing w:val="-1"/>
          <w:sz w:val="28"/>
          <w:szCs w:val="28"/>
          <w:lang w:val="vi-VN"/>
        </w:rPr>
        <w:t xml:space="preserve"> và Môi trường, </w:t>
      </w:r>
      <w:r w:rsidR="00134C66" w:rsidRPr="003C590F">
        <w:rPr>
          <w:color w:val="000000" w:themeColor="text1"/>
          <w:spacing w:val="-1"/>
          <w:sz w:val="28"/>
          <w:szCs w:val="28"/>
          <w:lang w:val="vi-VN"/>
        </w:rPr>
        <w:t>Công Thương</w:t>
      </w:r>
      <w:r w:rsidR="00777DFF" w:rsidRPr="003C590F">
        <w:rPr>
          <w:color w:val="000000" w:themeColor="text1"/>
          <w:spacing w:val="-1"/>
          <w:sz w:val="28"/>
          <w:szCs w:val="28"/>
          <w:lang w:val="vi-VN"/>
        </w:rPr>
        <w:t xml:space="preserve">, Văn hóa Thể thao và Du lịch, </w:t>
      </w:r>
      <w:r w:rsidR="006129F0" w:rsidRPr="003C590F">
        <w:rPr>
          <w:color w:val="000000" w:themeColor="text1"/>
          <w:spacing w:val="-1"/>
          <w:sz w:val="28"/>
          <w:szCs w:val="28"/>
          <w:lang w:val="vi-VN"/>
        </w:rPr>
        <w:t>Công an tỉnh</w:t>
      </w:r>
      <w:r w:rsidR="00777DFF" w:rsidRPr="003C590F">
        <w:rPr>
          <w:color w:val="000000" w:themeColor="text1"/>
          <w:spacing w:val="-1"/>
          <w:sz w:val="28"/>
          <w:szCs w:val="28"/>
          <w:lang w:val="vi-VN"/>
        </w:rPr>
        <w:t>,</w:t>
      </w:r>
      <w:r w:rsidR="00387498" w:rsidRPr="003C590F">
        <w:rPr>
          <w:color w:val="000000" w:themeColor="text1"/>
          <w:spacing w:val="-1"/>
          <w:sz w:val="28"/>
          <w:szCs w:val="28"/>
          <w:lang w:val="vi-VN"/>
        </w:rPr>
        <w:t xml:space="preserve"> </w:t>
      </w:r>
      <w:r w:rsidR="00777DFF" w:rsidRPr="003C590F">
        <w:rPr>
          <w:color w:val="000000" w:themeColor="text1"/>
          <w:spacing w:val="-1"/>
          <w:sz w:val="28"/>
          <w:szCs w:val="28"/>
          <w:lang w:val="vi-VN"/>
        </w:rPr>
        <w:t>Bộ Chỉ huy Quân sự tỉnh,</w:t>
      </w:r>
      <w:r w:rsidR="00BE22A3" w:rsidRPr="003C590F">
        <w:rPr>
          <w:color w:val="000000" w:themeColor="text1"/>
          <w:spacing w:val="-1"/>
          <w:sz w:val="28"/>
          <w:szCs w:val="28"/>
          <w:lang w:val="vi-VN"/>
        </w:rPr>
        <w:t xml:space="preserve"> </w:t>
      </w:r>
      <w:r w:rsidR="00CF42E5" w:rsidRPr="003C590F">
        <w:rPr>
          <w:color w:val="000000" w:themeColor="text1"/>
          <w:spacing w:val="-1"/>
          <w:sz w:val="28"/>
          <w:szCs w:val="28"/>
          <w:lang w:val="vi-VN"/>
        </w:rPr>
        <w:t xml:space="preserve">Ban Quản lý các Khu công nghiệp, </w:t>
      </w:r>
      <w:r w:rsidR="00BE22A3" w:rsidRPr="003C590F">
        <w:rPr>
          <w:color w:val="000000" w:themeColor="text1"/>
          <w:spacing w:val="-1"/>
          <w:sz w:val="28"/>
          <w:szCs w:val="28"/>
          <w:lang w:val="vi-VN"/>
        </w:rPr>
        <w:t>Chi Cục thuế khu vực VIII,</w:t>
      </w:r>
      <w:r w:rsidR="00777DFF" w:rsidRPr="003C590F">
        <w:rPr>
          <w:color w:val="000000" w:themeColor="text1"/>
          <w:spacing w:val="-1"/>
          <w:sz w:val="28"/>
          <w:szCs w:val="28"/>
          <w:lang w:val="vi-VN"/>
        </w:rPr>
        <w:t xml:space="preserve"> </w:t>
      </w:r>
      <w:r w:rsidR="00387498" w:rsidRPr="003C590F">
        <w:rPr>
          <w:color w:val="000000" w:themeColor="text1"/>
          <w:spacing w:val="-1"/>
          <w:sz w:val="28"/>
          <w:szCs w:val="28"/>
          <w:lang w:val="vi-VN"/>
        </w:rPr>
        <w:t xml:space="preserve">UBND huyện </w:t>
      </w:r>
      <w:r w:rsidR="00777DFF" w:rsidRPr="003C590F">
        <w:rPr>
          <w:color w:val="000000" w:themeColor="text1"/>
          <w:spacing w:val="-1"/>
          <w:sz w:val="28"/>
          <w:szCs w:val="28"/>
          <w:lang w:val="vi-VN"/>
        </w:rPr>
        <w:t>Bình Xuyên</w:t>
      </w:r>
      <w:r w:rsidR="00BE22A3" w:rsidRPr="003C590F">
        <w:rPr>
          <w:color w:val="000000" w:themeColor="text1"/>
          <w:spacing w:val="-1"/>
          <w:sz w:val="28"/>
          <w:szCs w:val="28"/>
          <w:lang w:val="vi-VN"/>
        </w:rPr>
        <w:t xml:space="preserve"> (</w:t>
      </w:r>
      <w:r w:rsidR="003C590F" w:rsidRPr="003C590F">
        <w:rPr>
          <w:color w:val="000000" w:themeColor="text1"/>
          <w:sz w:val="28"/>
          <w:szCs w:val="28"/>
          <w:lang w:val="sv-SE"/>
        </w:rPr>
        <w:t>UBND xã Bình Tuyền sau sắp xếp</w:t>
      </w:r>
      <w:r w:rsidR="00BE22A3" w:rsidRPr="003C590F">
        <w:rPr>
          <w:color w:val="000000" w:themeColor="text1"/>
          <w:spacing w:val="-1"/>
          <w:sz w:val="28"/>
          <w:szCs w:val="28"/>
          <w:lang w:val="vi-VN"/>
        </w:rPr>
        <w:t>)</w:t>
      </w:r>
      <w:r w:rsidR="00387498" w:rsidRPr="003C590F">
        <w:rPr>
          <w:color w:val="000000" w:themeColor="text1"/>
          <w:spacing w:val="-1"/>
          <w:sz w:val="28"/>
          <w:szCs w:val="28"/>
          <w:lang w:val="vi-VN"/>
        </w:rPr>
        <w:t>; Các cơ quan, đơn vị liên quan chịu trách nhiệm thi hành Quyết định này./.</w:t>
      </w:r>
    </w:p>
    <w:p w14:paraId="4CF28C94" w14:textId="1007EA6D" w:rsidR="004F2001" w:rsidRDefault="004F2001" w:rsidP="004F2001">
      <w:pPr>
        <w:pStyle w:val="NormalWeb"/>
        <w:spacing w:before="60" w:beforeAutospacing="0" w:after="60" w:afterAutospacing="0" w:line="360" w:lineRule="exact"/>
        <w:jc w:val="both"/>
        <w:rPr>
          <w:color w:val="000000" w:themeColor="text1"/>
          <w:spacing w:val="-1"/>
          <w:sz w:val="28"/>
          <w:szCs w:val="28"/>
          <w:lang w:val="vi-VN"/>
        </w:rPr>
      </w:pPr>
    </w:p>
    <w:p w14:paraId="49BC54A0" w14:textId="77777777" w:rsidR="004F2001" w:rsidRPr="004F2001" w:rsidRDefault="004F2001" w:rsidP="004F2001">
      <w:pPr>
        <w:tabs>
          <w:tab w:val="left" w:pos="9072"/>
        </w:tabs>
        <w:spacing w:after="0" w:line="264" w:lineRule="auto"/>
        <w:ind w:left="3600"/>
        <w:contextualSpacing/>
        <w:jc w:val="center"/>
        <w:rPr>
          <w:rFonts w:ascii="Times New Roman" w:hAnsi="Times New Roman"/>
          <w:b/>
          <w:color w:val="000000" w:themeColor="text1"/>
          <w:sz w:val="28"/>
          <w:szCs w:val="28"/>
        </w:rPr>
      </w:pPr>
      <w:r w:rsidRPr="004F2001">
        <w:rPr>
          <w:rFonts w:ascii="Times New Roman" w:hAnsi="Times New Roman"/>
          <w:b/>
          <w:color w:val="000000" w:themeColor="text1"/>
          <w:sz w:val="28"/>
          <w:szCs w:val="28"/>
        </w:rPr>
        <w:t>TM. UỶ BAN NHÂN DÂN</w:t>
      </w:r>
      <w:r w:rsidRPr="004F2001">
        <w:rPr>
          <w:rFonts w:ascii="Times New Roman" w:hAnsi="Times New Roman"/>
          <w:b/>
          <w:color w:val="000000" w:themeColor="text1"/>
          <w:sz w:val="28"/>
          <w:szCs w:val="28"/>
        </w:rPr>
        <w:br/>
        <w:t>KT. CHỦ TỊCH</w:t>
      </w:r>
    </w:p>
    <w:p w14:paraId="59074814" w14:textId="77777777" w:rsidR="004F2001" w:rsidRPr="004F2001" w:rsidRDefault="004F2001" w:rsidP="004F2001">
      <w:pPr>
        <w:tabs>
          <w:tab w:val="left" w:pos="9072"/>
        </w:tabs>
        <w:spacing w:after="0" w:line="264" w:lineRule="auto"/>
        <w:ind w:left="3600"/>
        <w:contextualSpacing/>
        <w:jc w:val="center"/>
        <w:rPr>
          <w:rFonts w:ascii="Times New Roman" w:hAnsi="Times New Roman"/>
          <w:b/>
          <w:color w:val="000000" w:themeColor="text1"/>
          <w:sz w:val="28"/>
          <w:szCs w:val="28"/>
        </w:rPr>
      </w:pPr>
      <w:r w:rsidRPr="004F2001">
        <w:rPr>
          <w:rFonts w:ascii="Times New Roman" w:hAnsi="Times New Roman"/>
          <w:b/>
          <w:color w:val="000000" w:themeColor="text1"/>
          <w:sz w:val="28"/>
          <w:szCs w:val="28"/>
        </w:rPr>
        <w:t>PHÓ CHỦ TỊCH</w:t>
      </w:r>
    </w:p>
    <w:p w14:paraId="07650BD3" w14:textId="77777777" w:rsidR="004F2001" w:rsidRPr="004F2001" w:rsidRDefault="004F2001" w:rsidP="004F2001">
      <w:pPr>
        <w:tabs>
          <w:tab w:val="left" w:pos="9072"/>
        </w:tabs>
        <w:spacing w:after="0" w:line="264" w:lineRule="auto"/>
        <w:ind w:left="3600"/>
        <w:contextualSpacing/>
        <w:jc w:val="center"/>
        <w:rPr>
          <w:rFonts w:ascii="Times New Roman" w:hAnsi="Times New Roman"/>
          <w:b/>
          <w:color w:val="000000" w:themeColor="text1"/>
          <w:sz w:val="28"/>
          <w:szCs w:val="28"/>
        </w:rPr>
      </w:pPr>
    </w:p>
    <w:p w14:paraId="4A8347FD" w14:textId="77777777" w:rsidR="004F2001" w:rsidRPr="004F2001" w:rsidRDefault="004F2001" w:rsidP="004F2001">
      <w:pPr>
        <w:tabs>
          <w:tab w:val="left" w:pos="9072"/>
        </w:tabs>
        <w:spacing w:after="0" w:line="264" w:lineRule="auto"/>
        <w:ind w:left="3600"/>
        <w:contextualSpacing/>
        <w:jc w:val="center"/>
        <w:rPr>
          <w:rFonts w:ascii="Times New Roman" w:hAnsi="Times New Roman"/>
          <w:b/>
          <w:color w:val="000000" w:themeColor="text1"/>
          <w:sz w:val="28"/>
          <w:szCs w:val="28"/>
        </w:rPr>
      </w:pPr>
      <w:r w:rsidRPr="004F2001">
        <w:rPr>
          <w:rFonts w:ascii="Times New Roman" w:hAnsi="Times New Roman"/>
          <w:b/>
          <w:color w:val="000000" w:themeColor="text1"/>
          <w:sz w:val="28"/>
          <w:szCs w:val="28"/>
        </w:rPr>
        <w:t>Vũ Việt Văn</w:t>
      </w:r>
    </w:p>
    <w:p w14:paraId="1AB91737" w14:textId="77777777" w:rsidR="004F2001" w:rsidRPr="003C590F" w:rsidRDefault="004F2001" w:rsidP="004F2001">
      <w:pPr>
        <w:pStyle w:val="NormalWeb"/>
        <w:spacing w:before="60" w:beforeAutospacing="0" w:after="60" w:afterAutospacing="0" w:line="360" w:lineRule="exact"/>
        <w:jc w:val="both"/>
        <w:rPr>
          <w:color w:val="000000" w:themeColor="text1"/>
          <w:spacing w:val="-1"/>
          <w:sz w:val="28"/>
          <w:szCs w:val="28"/>
          <w:lang w:val="vi-VN"/>
        </w:rPr>
      </w:pPr>
    </w:p>
    <w:p w14:paraId="17C974B9" w14:textId="77777777" w:rsidR="00285FFD" w:rsidRPr="003C590F" w:rsidRDefault="00285FFD" w:rsidP="00F1636E">
      <w:pPr>
        <w:pStyle w:val="NormalWeb"/>
        <w:spacing w:before="120" w:beforeAutospacing="0" w:after="0" w:afterAutospacing="0"/>
        <w:ind w:firstLine="720"/>
        <w:jc w:val="both"/>
        <w:rPr>
          <w:color w:val="000000" w:themeColor="text1"/>
          <w:spacing w:val="-1"/>
          <w:sz w:val="2"/>
          <w:szCs w:val="28"/>
          <w:lang w:val="vi-VN"/>
        </w:rPr>
      </w:pPr>
    </w:p>
    <w:p w14:paraId="14DB5724" w14:textId="77777777" w:rsidR="0073715F" w:rsidRPr="003C590F" w:rsidRDefault="00387498">
      <w:pPr>
        <w:pStyle w:val="NormalWeb"/>
        <w:spacing w:before="60" w:beforeAutospacing="0" w:after="0" w:afterAutospacing="0"/>
        <w:jc w:val="both"/>
        <w:rPr>
          <w:color w:val="000000" w:themeColor="text1"/>
          <w:spacing w:val="-1"/>
          <w:sz w:val="2"/>
          <w:szCs w:val="28"/>
          <w:lang w:val="vi-VN"/>
        </w:rPr>
      </w:pPr>
      <w:r w:rsidRPr="003C590F">
        <w:rPr>
          <w:color w:val="000000" w:themeColor="text1"/>
          <w:spacing w:val="-1"/>
          <w:sz w:val="28"/>
          <w:szCs w:val="28"/>
          <w:lang w:val="vi-VN"/>
        </w:rPr>
        <w:tab/>
      </w:r>
    </w:p>
    <w:p w14:paraId="7F72749B" w14:textId="77777777" w:rsidR="0073715F" w:rsidRPr="003C590F" w:rsidRDefault="0073715F">
      <w:pPr>
        <w:spacing w:after="0" w:line="264" w:lineRule="auto"/>
        <w:jc w:val="center"/>
        <w:rPr>
          <w:rFonts w:ascii="Times New Roman" w:hAnsi="Times New Roman"/>
          <w:b/>
          <w:color w:val="000000" w:themeColor="text1"/>
          <w:sz w:val="28"/>
          <w:szCs w:val="28"/>
        </w:rPr>
      </w:pPr>
    </w:p>
    <w:sectPr w:rsidR="0073715F" w:rsidRPr="003C590F" w:rsidSect="004F2001">
      <w:footerReference w:type="even" r:id="rId11"/>
      <w:footerReference w:type="default" r:id="rId12"/>
      <w:headerReference w:type="first" r:id="rId13"/>
      <w:footerReference w:type="first" r:id="rId14"/>
      <w:pgSz w:w="11907" w:h="16840"/>
      <w:pgMar w:top="1440" w:right="1440" w:bottom="1440" w:left="1440" w:header="720"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CF8B1" w14:textId="77777777" w:rsidR="00C47B42" w:rsidRDefault="00C47B42">
      <w:pPr>
        <w:spacing w:after="0" w:line="240" w:lineRule="auto"/>
      </w:pPr>
      <w:r>
        <w:separator/>
      </w:r>
    </w:p>
  </w:endnote>
  <w:endnote w:type="continuationSeparator" w:id="0">
    <w:p w14:paraId="103D6C4C" w14:textId="77777777" w:rsidR="00C47B42" w:rsidRDefault="00C4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842F5" w14:textId="77777777" w:rsidR="00A848A7" w:rsidRDefault="00A848A7">
    <w:pPr>
      <w:pStyle w:val="Footer"/>
      <w:framePr w:wrap="around" w:vAnchor="text" w:hAnchor="margin" w:xAlign="center" w:y="1"/>
      <w:rPr>
        <w:rStyle w:val="PageNumber"/>
        <w:rFonts w:eastAsia="Arial"/>
      </w:rPr>
    </w:pPr>
  </w:p>
  <w:p w14:paraId="63FDB480" w14:textId="77777777" w:rsidR="00A848A7" w:rsidRDefault="00A848A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0E38C" w14:textId="77777777" w:rsidR="00A848A7" w:rsidRDefault="00A848A7">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4B020" w14:textId="77777777" w:rsidR="00A848A7" w:rsidRPr="00936CE7" w:rsidRDefault="00A848A7" w:rsidP="00936CE7">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51914" w14:textId="77777777" w:rsidR="00C47B42" w:rsidRDefault="00C47B42">
      <w:pPr>
        <w:spacing w:after="0" w:line="240" w:lineRule="auto"/>
      </w:pPr>
      <w:r>
        <w:separator/>
      </w:r>
    </w:p>
  </w:footnote>
  <w:footnote w:type="continuationSeparator" w:id="0">
    <w:p w14:paraId="72E9D736" w14:textId="77777777" w:rsidR="00C47B42" w:rsidRDefault="00C47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003040"/>
    </w:sdtPr>
    <w:sdtEndPr/>
    <w:sdtContent>
      <w:p w14:paraId="34CFA268" w14:textId="12E3309A" w:rsidR="00A848A7" w:rsidRDefault="00A848A7">
        <w:pPr>
          <w:pStyle w:val="Header"/>
          <w:jc w:val="center"/>
          <w:rPr>
            <w:rFonts w:ascii="Times New Roman" w:hAnsi="Times New Roman"/>
            <w:sz w:val="28"/>
            <w:szCs w:val="28"/>
          </w:rPr>
        </w:pPr>
        <w:r>
          <w:fldChar w:fldCharType="begin"/>
        </w:r>
        <w:r>
          <w:instrText>PAGE \* MERGEFORMAT</w:instrText>
        </w:r>
        <w:r>
          <w:fldChar w:fldCharType="separate"/>
        </w:r>
        <w:r w:rsidR="00397FEF" w:rsidRPr="00397FEF">
          <w:rPr>
            <w:rFonts w:ascii="Times New Roman" w:hAnsi="Times New Roman"/>
            <w:noProof/>
            <w:color w:val="FFFFFF" w:themeColor="background1"/>
            <w:sz w:val="28"/>
            <w:szCs w:val="28"/>
          </w:rPr>
          <w:t>1</w:t>
        </w:r>
        <w:r>
          <w:rPr>
            <w:rFonts w:ascii="Times New Roman" w:hAnsi="Times New Roman"/>
            <w:color w:val="FFFFFF" w:themeColor="background1"/>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679BC"/>
    <w:multiLevelType w:val="hybridMultilevel"/>
    <w:tmpl w:val="CB2A987C"/>
    <w:lvl w:ilvl="0" w:tplc="34F87EE0">
      <w:start w:val="1"/>
      <w:numFmt w:val="decimal"/>
      <w:lvlText w:val="%1."/>
      <w:lvlJc w:val="left"/>
      <w:pPr>
        <w:ind w:left="927" w:hanging="359"/>
      </w:pPr>
      <w:rPr>
        <w:rFonts w:hint="default"/>
        <w:color w:val="auto"/>
      </w:rPr>
    </w:lvl>
    <w:lvl w:ilvl="1" w:tplc="C6AC6746">
      <w:start w:val="1"/>
      <w:numFmt w:val="lowerLetter"/>
      <w:lvlText w:val="%2."/>
      <w:lvlJc w:val="left"/>
      <w:pPr>
        <w:ind w:left="1647" w:hanging="359"/>
      </w:pPr>
    </w:lvl>
    <w:lvl w:ilvl="2" w:tplc="520611F4">
      <w:start w:val="1"/>
      <w:numFmt w:val="lowerRoman"/>
      <w:lvlText w:val="%3."/>
      <w:lvlJc w:val="right"/>
      <w:pPr>
        <w:ind w:left="2367" w:hanging="179"/>
      </w:pPr>
    </w:lvl>
    <w:lvl w:ilvl="3" w:tplc="04A470FE">
      <w:start w:val="1"/>
      <w:numFmt w:val="decimal"/>
      <w:lvlText w:val="%4."/>
      <w:lvlJc w:val="left"/>
      <w:pPr>
        <w:ind w:left="3087" w:hanging="359"/>
      </w:pPr>
    </w:lvl>
    <w:lvl w:ilvl="4" w:tplc="1D2A4FA2">
      <w:start w:val="1"/>
      <w:numFmt w:val="lowerLetter"/>
      <w:lvlText w:val="%5."/>
      <w:lvlJc w:val="left"/>
      <w:pPr>
        <w:ind w:left="3807" w:hanging="359"/>
      </w:pPr>
    </w:lvl>
    <w:lvl w:ilvl="5" w:tplc="65DAD568">
      <w:start w:val="1"/>
      <w:numFmt w:val="lowerRoman"/>
      <w:lvlText w:val="%6."/>
      <w:lvlJc w:val="right"/>
      <w:pPr>
        <w:ind w:left="4527" w:hanging="179"/>
      </w:pPr>
    </w:lvl>
    <w:lvl w:ilvl="6" w:tplc="9CFE5F02">
      <w:start w:val="1"/>
      <w:numFmt w:val="decimal"/>
      <w:lvlText w:val="%7."/>
      <w:lvlJc w:val="left"/>
      <w:pPr>
        <w:ind w:left="5247" w:hanging="359"/>
      </w:pPr>
    </w:lvl>
    <w:lvl w:ilvl="7" w:tplc="49D2593E">
      <w:start w:val="1"/>
      <w:numFmt w:val="lowerLetter"/>
      <w:lvlText w:val="%8."/>
      <w:lvlJc w:val="left"/>
      <w:pPr>
        <w:ind w:left="5967" w:hanging="359"/>
      </w:pPr>
    </w:lvl>
    <w:lvl w:ilvl="8" w:tplc="1C845F6E">
      <w:start w:val="1"/>
      <w:numFmt w:val="lowerRoman"/>
      <w:lvlText w:val="%9."/>
      <w:lvlJc w:val="right"/>
      <w:pPr>
        <w:ind w:left="6687" w:hanging="179"/>
      </w:pPr>
    </w:lvl>
  </w:abstractNum>
  <w:abstractNum w:abstractNumId="1" w15:restartNumberingAfterBreak="0">
    <w:nsid w:val="40250502"/>
    <w:multiLevelType w:val="hybridMultilevel"/>
    <w:tmpl w:val="A1F6C422"/>
    <w:lvl w:ilvl="0" w:tplc="CA12B3B6">
      <w:start w:val="5"/>
      <w:numFmt w:val="bullet"/>
      <w:lvlText w:val="-"/>
      <w:lvlJc w:val="left"/>
      <w:pPr>
        <w:ind w:left="1467" w:hanging="359"/>
      </w:pPr>
      <w:rPr>
        <w:rFonts w:ascii="Times New Roman" w:eastAsia="Times New Roman" w:hAnsi="Times New Roman" w:cs="Times New Roman" w:hint="default"/>
      </w:rPr>
    </w:lvl>
    <w:lvl w:ilvl="1" w:tplc="FA2278D0">
      <w:start w:val="1"/>
      <w:numFmt w:val="bullet"/>
      <w:lvlText w:val="o"/>
      <w:lvlJc w:val="left"/>
      <w:pPr>
        <w:ind w:left="2187" w:hanging="359"/>
      </w:pPr>
      <w:rPr>
        <w:rFonts w:ascii="Courier New" w:hAnsi="Courier New" w:cs="Courier New" w:hint="default"/>
      </w:rPr>
    </w:lvl>
    <w:lvl w:ilvl="2" w:tplc="200E1E88">
      <w:start w:val="1"/>
      <w:numFmt w:val="bullet"/>
      <w:lvlText w:val=""/>
      <w:lvlJc w:val="left"/>
      <w:pPr>
        <w:ind w:left="2907" w:hanging="359"/>
      </w:pPr>
      <w:rPr>
        <w:rFonts w:ascii="Wingdings" w:hAnsi="Wingdings" w:hint="default"/>
      </w:rPr>
    </w:lvl>
    <w:lvl w:ilvl="3" w:tplc="CABE5B72">
      <w:start w:val="1"/>
      <w:numFmt w:val="bullet"/>
      <w:lvlText w:val=""/>
      <w:lvlJc w:val="left"/>
      <w:pPr>
        <w:ind w:left="3627" w:hanging="359"/>
      </w:pPr>
      <w:rPr>
        <w:rFonts w:ascii="Symbol" w:hAnsi="Symbol" w:hint="default"/>
      </w:rPr>
    </w:lvl>
    <w:lvl w:ilvl="4" w:tplc="80F81826">
      <w:start w:val="1"/>
      <w:numFmt w:val="bullet"/>
      <w:lvlText w:val="o"/>
      <w:lvlJc w:val="left"/>
      <w:pPr>
        <w:ind w:left="4347" w:hanging="359"/>
      </w:pPr>
      <w:rPr>
        <w:rFonts w:ascii="Courier New" w:hAnsi="Courier New" w:cs="Courier New" w:hint="default"/>
      </w:rPr>
    </w:lvl>
    <w:lvl w:ilvl="5" w:tplc="C6A8B3EA">
      <w:start w:val="1"/>
      <w:numFmt w:val="bullet"/>
      <w:lvlText w:val=""/>
      <w:lvlJc w:val="left"/>
      <w:pPr>
        <w:ind w:left="5067" w:hanging="359"/>
      </w:pPr>
      <w:rPr>
        <w:rFonts w:ascii="Wingdings" w:hAnsi="Wingdings" w:hint="default"/>
      </w:rPr>
    </w:lvl>
    <w:lvl w:ilvl="6" w:tplc="841C98BE">
      <w:start w:val="1"/>
      <w:numFmt w:val="bullet"/>
      <w:lvlText w:val=""/>
      <w:lvlJc w:val="left"/>
      <w:pPr>
        <w:ind w:left="5787" w:hanging="359"/>
      </w:pPr>
      <w:rPr>
        <w:rFonts w:ascii="Symbol" w:hAnsi="Symbol" w:hint="default"/>
      </w:rPr>
    </w:lvl>
    <w:lvl w:ilvl="7" w:tplc="411A0608">
      <w:start w:val="1"/>
      <w:numFmt w:val="bullet"/>
      <w:lvlText w:val="o"/>
      <w:lvlJc w:val="left"/>
      <w:pPr>
        <w:ind w:left="6507" w:hanging="359"/>
      </w:pPr>
      <w:rPr>
        <w:rFonts w:ascii="Courier New" w:hAnsi="Courier New" w:cs="Courier New" w:hint="default"/>
      </w:rPr>
    </w:lvl>
    <w:lvl w:ilvl="8" w:tplc="B074D47C">
      <w:start w:val="1"/>
      <w:numFmt w:val="bullet"/>
      <w:lvlText w:val=""/>
      <w:lvlJc w:val="left"/>
      <w:pPr>
        <w:ind w:left="7227" w:hanging="359"/>
      </w:pPr>
      <w:rPr>
        <w:rFonts w:ascii="Wingdings" w:hAnsi="Wingdings" w:hint="default"/>
      </w:rPr>
    </w:lvl>
  </w:abstractNum>
  <w:abstractNum w:abstractNumId="2" w15:restartNumberingAfterBreak="0">
    <w:nsid w:val="7A833CB2"/>
    <w:multiLevelType w:val="hybridMultilevel"/>
    <w:tmpl w:val="8640B486"/>
    <w:lvl w:ilvl="0" w:tplc="08A87BA4">
      <w:start w:val="1"/>
      <w:numFmt w:val="decimal"/>
      <w:lvlText w:val="%1."/>
      <w:lvlJc w:val="left"/>
      <w:pPr>
        <w:ind w:left="1144" w:hanging="359"/>
      </w:pPr>
      <w:rPr>
        <w:rFonts w:hint="default"/>
      </w:rPr>
    </w:lvl>
    <w:lvl w:ilvl="1" w:tplc="AC304CF6">
      <w:start w:val="1"/>
      <w:numFmt w:val="lowerLetter"/>
      <w:lvlText w:val="%2."/>
      <w:lvlJc w:val="left"/>
      <w:pPr>
        <w:ind w:left="1864" w:hanging="359"/>
      </w:pPr>
    </w:lvl>
    <w:lvl w:ilvl="2" w:tplc="D624CF16">
      <w:start w:val="1"/>
      <w:numFmt w:val="lowerRoman"/>
      <w:lvlText w:val="%3."/>
      <w:lvlJc w:val="right"/>
      <w:pPr>
        <w:ind w:left="2584" w:hanging="179"/>
      </w:pPr>
    </w:lvl>
    <w:lvl w:ilvl="3" w:tplc="3DEC04E0">
      <w:start w:val="1"/>
      <w:numFmt w:val="decimal"/>
      <w:lvlText w:val="%4."/>
      <w:lvlJc w:val="left"/>
      <w:pPr>
        <w:ind w:left="3304" w:hanging="359"/>
      </w:pPr>
    </w:lvl>
    <w:lvl w:ilvl="4" w:tplc="814E246C">
      <w:start w:val="1"/>
      <w:numFmt w:val="lowerLetter"/>
      <w:lvlText w:val="%5."/>
      <w:lvlJc w:val="left"/>
      <w:pPr>
        <w:ind w:left="4024" w:hanging="359"/>
      </w:pPr>
    </w:lvl>
    <w:lvl w:ilvl="5" w:tplc="8B5CD800">
      <w:start w:val="1"/>
      <w:numFmt w:val="lowerRoman"/>
      <w:lvlText w:val="%6."/>
      <w:lvlJc w:val="right"/>
      <w:pPr>
        <w:ind w:left="4744" w:hanging="179"/>
      </w:pPr>
    </w:lvl>
    <w:lvl w:ilvl="6" w:tplc="EF984864">
      <w:start w:val="1"/>
      <w:numFmt w:val="decimal"/>
      <w:lvlText w:val="%7."/>
      <w:lvlJc w:val="left"/>
      <w:pPr>
        <w:ind w:left="5464" w:hanging="359"/>
      </w:pPr>
    </w:lvl>
    <w:lvl w:ilvl="7" w:tplc="9558F782">
      <w:start w:val="1"/>
      <w:numFmt w:val="lowerLetter"/>
      <w:lvlText w:val="%8."/>
      <w:lvlJc w:val="left"/>
      <w:pPr>
        <w:ind w:left="6184" w:hanging="359"/>
      </w:pPr>
    </w:lvl>
    <w:lvl w:ilvl="8" w:tplc="FA7604E8">
      <w:start w:val="1"/>
      <w:numFmt w:val="lowerRoman"/>
      <w:lvlText w:val="%9."/>
      <w:lvlJc w:val="right"/>
      <w:pPr>
        <w:ind w:left="6904" w:hanging="179"/>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15F"/>
    <w:rsid w:val="00000FFA"/>
    <w:rsid w:val="000047FE"/>
    <w:rsid w:val="0002208F"/>
    <w:rsid w:val="000263E2"/>
    <w:rsid w:val="000269D1"/>
    <w:rsid w:val="000320AF"/>
    <w:rsid w:val="0005232F"/>
    <w:rsid w:val="00053115"/>
    <w:rsid w:val="00081022"/>
    <w:rsid w:val="000D4A19"/>
    <w:rsid w:val="0010330E"/>
    <w:rsid w:val="00112A52"/>
    <w:rsid w:val="00134C66"/>
    <w:rsid w:val="001506A7"/>
    <w:rsid w:val="001575FA"/>
    <w:rsid w:val="0018132B"/>
    <w:rsid w:val="0019215F"/>
    <w:rsid w:val="001A7149"/>
    <w:rsid w:val="001C6CD8"/>
    <w:rsid w:val="001D4095"/>
    <w:rsid w:val="001F79E6"/>
    <w:rsid w:val="00224516"/>
    <w:rsid w:val="0023182C"/>
    <w:rsid w:val="00231D2D"/>
    <w:rsid w:val="00241A95"/>
    <w:rsid w:val="0024557A"/>
    <w:rsid w:val="00246D46"/>
    <w:rsid w:val="002537B7"/>
    <w:rsid w:val="002738AF"/>
    <w:rsid w:val="00285FFD"/>
    <w:rsid w:val="002A7689"/>
    <w:rsid w:val="002B08D2"/>
    <w:rsid w:val="002C10BE"/>
    <w:rsid w:val="002C6502"/>
    <w:rsid w:val="002D6DB2"/>
    <w:rsid w:val="00312EFB"/>
    <w:rsid w:val="0032519A"/>
    <w:rsid w:val="00330A42"/>
    <w:rsid w:val="00342560"/>
    <w:rsid w:val="00347473"/>
    <w:rsid w:val="0035240A"/>
    <w:rsid w:val="00376F3F"/>
    <w:rsid w:val="00387498"/>
    <w:rsid w:val="00397FEF"/>
    <w:rsid w:val="003B51EA"/>
    <w:rsid w:val="003C08A1"/>
    <w:rsid w:val="003C49A5"/>
    <w:rsid w:val="003C590F"/>
    <w:rsid w:val="003D6D19"/>
    <w:rsid w:val="003F1888"/>
    <w:rsid w:val="003F62A7"/>
    <w:rsid w:val="00413961"/>
    <w:rsid w:val="004267F7"/>
    <w:rsid w:val="004322EC"/>
    <w:rsid w:val="004546C0"/>
    <w:rsid w:val="00471025"/>
    <w:rsid w:val="004B74BD"/>
    <w:rsid w:val="004D7103"/>
    <w:rsid w:val="004F2001"/>
    <w:rsid w:val="004F4886"/>
    <w:rsid w:val="00512D6B"/>
    <w:rsid w:val="005258FE"/>
    <w:rsid w:val="005303DE"/>
    <w:rsid w:val="005473D3"/>
    <w:rsid w:val="0057710C"/>
    <w:rsid w:val="005A5290"/>
    <w:rsid w:val="005B5C19"/>
    <w:rsid w:val="005B7471"/>
    <w:rsid w:val="005D5EAC"/>
    <w:rsid w:val="005E67FB"/>
    <w:rsid w:val="006129F0"/>
    <w:rsid w:val="0062411C"/>
    <w:rsid w:val="00637761"/>
    <w:rsid w:val="006840C0"/>
    <w:rsid w:val="0069465C"/>
    <w:rsid w:val="006D28AB"/>
    <w:rsid w:val="006F0494"/>
    <w:rsid w:val="00710713"/>
    <w:rsid w:val="00715C5C"/>
    <w:rsid w:val="0073715F"/>
    <w:rsid w:val="00752D3A"/>
    <w:rsid w:val="00761026"/>
    <w:rsid w:val="00765223"/>
    <w:rsid w:val="007750BB"/>
    <w:rsid w:val="007765FB"/>
    <w:rsid w:val="00777DFF"/>
    <w:rsid w:val="007C5B81"/>
    <w:rsid w:val="007E28A7"/>
    <w:rsid w:val="007E4256"/>
    <w:rsid w:val="008003D7"/>
    <w:rsid w:val="0081230E"/>
    <w:rsid w:val="00812314"/>
    <w:rsid w:val="008278F8"/>
    <w:rsid w:val="00852DA9"/>
    <w:rsid w:val="00854217"/>
    <w:rsid w:val="008A0CCF"/>
    <w:rsid w:val="008E121D"/>
    <w:rsid w:val="008E70E9"/>
    <w:rsid w:val="008F0B70"/>
    <w:rsid w:val="00910D65"/>
    <w:rsid w:val="009148A6"/>
    <w:rsid w:val="00915464"/>
    <w:rsid w:val="009216BA"/>
    <w:rsid w:val="00924857"/>
    <w:rsid w:val="00936CE7"/>
    <w:rsid w:val="009370CB"/>
    <w:rsid w:val="009427C1"/>
    <w:rsid w:val="00943830"/>
    <w:rsid w:val="0099201E"/>
    <w:rsid w:val="00992BDD"/>
    <w:rsid w:val="009A7DAB"/>
    <w:rsid w:val="009B5DC0"/>
    <w:rsid w:val="009D6835"/>
    <w:rsid w:val="009E1F96"/>
    <w:rsid w:val="009E5E93"/>
    <w:rsid w:val="009F3BC5"/>
    <w:rsid w:val="00A02576"/>
    <w:rsid w:val="00A2524E"/>
    <w:rsid w:val="00A57550"/>
    <w:rsid w:val="00A77EB4"/>
    <w:rsid w:val="00A836DC"/>
    <w:rsid w:val="00A848A7"/>
    <w:rsid w:val="00A93CA8"/>
    <w:rsid w:val="00AA3A98"/>
    <w:rsid w:val="00AE2C35"/>
    <w:rsid w:val="00AE4690"/>
    <w:rsid w:val="00AE700E"/>
    <w:rsid w:val="00AE74BF"/>
    <w:rsid w:val="00AF288E"/>
    <w:rsid w:val="00AF77F0"/>
    <w:rsid w:val="00B33C17"/>
    <w:rsid w:val="00B3516A"/>
    <w:rsid w:val="00B35619"/>
    <w:rsid w:val="00B37C23"/>
    <w:rsid w:val="00B41872"/>
    <w:rsid w:val="00B610F8"/>
    <w:rsid w:val="00B9589B"/>
    <w:rsid w:val="00B97D13"/>
    <w:rsid w:val="00BA0731"/>
    <w:rsid w:val="00BB4705"/>
    <w:rsid w:val="00BB4B74"/>
    <w:rsid w:val="00BE22A3"/>
    <w:rsid w:val="00BE7293"/>
    <w:rsid w:val="00BF0853"/>
    <w:rsid w:val="00BF17EB"/>
    <w:rsid w:val="00C0250E"/>
    <w:rsid w:val="00C064F8"/>
    <w:rsid w:val="00C068DB"/>
    <w:rsid w:val="00C47A3C"/>
    <w:rsid w:val="00C47B42"/>
    <w:rsid w:val="00C67A6C"/>
    <w:rsid w:val="00C74010"/>
    <w:rsid w:val="00C74DC1"/>
    <w:rsid w:val="00C87D8A"/>
    <w:rsid w:val="00CA34A0"/>
    <w:rsid w:val="00CB06AE"/>
    <w:rsid w:val="00CC1D78"/>
    <w:rsid w:val="00CC2976"/>
    <w:rsid w:val="00CD50A4"/>
    <w:rsid w:val="00CF42E5"/>
    <w:rsid w:val="00D034C7"/>
    <w:rsid w:val="00D07CE9"/>
    <w:rsid w:val="00D14EB0"/>
    <w:rsid w:val="00D20B64"/>
    <w:rsid w:val="00D615C8"/>
    <w:rsid w:val="00D86316"/>
    <w:rsid w:val="00D97530"/>
    <w:rsid w:val="00DA499B"/>
    <w:rsid w:val="00DD30D6"/>
    <w:rsid w:val="00E21A1B"/>
    <w:rsid w:val="00E73686"/>
    <w:rsid w:val="00E863FC"/>
    <w:rsid w:val="00E870FD"/>
    <w:rsid w:val="00EA3E33"/>
    <w:rsid w:val="00EB13AC"/>
    <w:rsid w:val="00EE4272"/>
    <w:rsid w:val="00EF592A"/>
    <w:rsid w:val="00EF664B"/>
    <w:rsid w:val="00F007C9"/>
    <w:rsid w:val="00F1636E"/>
    <w:rsid w:val="00F304D2"/>
    <w:rsid w:val="00F36D9E"/>
    <w:rsid w:val="00F41EBA"/>
    <w:rsid w:val="00F503B9"/>
    <w:rsid w:val="00F535A3"/>
    <w:rsid w:val="00F640EB"/>
    <w:rsid w:val="00F67E31"/>
    <w:rsid w:val="00F8291A"/>
    <w:rsid w:val="00FA1FB5"/>
    <w:rsid w:val="00FA7E84"/>
    <w:rsid w:val="00FB3F46"/>
    <w:rsid w:val="00FF3A24"/>
    <w:rsid w:val="00FF50A2"/>
    <w:rsid w:val="00FF64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D6152"/>
  <w15:docId w15:val="{8C32F5A2-9356-46E0-BBE6-74ACAC44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Arial" w:eastAsia="Arial" w:hAnsi="Arial" w:cs="Times New Roman"/>
      <w:lang w:val="vi-VN"/>
    </w:rPr>
  </w:style>
  <w:style w:type="paragraph" w:styleId="Heading1">
    <w:name w:val="heading 1"/>
    <w:basedOn w:val="Normal"/>
    <w:next w:val="Normal"/>
    <w:uiPriority w:val="9"/>
    <w:qFormat/>
    <w:pPr>
      <w:keepNext/>
      <w:keepLines/>
      <w:spacing w:before="480" w:after="0"/>
      <w:outlineLvl w:val="0"/>
    </w:pPr>
    <w:rPr>
      <w:rFonts w:cs="Arial"/>
      <w:b/>
      <w:bCs/>
      <w:color w:val="000000" w:themeColor="text1"/>
      <w:sz w:val="48"/>
      <w:szCs w:val="48"/>
    </w:rPr>
  </w:style>
  <w:style w:type="paragraph" w:styleId="Heading2">
    <w:name w:val="heading 2"/>
    <w:basedOn w:val="Normal"/>
    <w:next w:val="Normal"/>
    <w:uiPriority w:val="9"/>
    <w:unhideWhenUsed/>
    <w:qFormat/>
    <w:pPr>
      <w:keepNext/>
      <w:keepLines/>
      <w:spacing w:before="200" w:after="0"/>
      <w:outlineLvl w:val="1"/>
    </w:pPr>
    <w:rPr>
      <w:rFonts w:cs="Arial"/>
      <w:b/>
      <w:bCs/>
      <w:color w:val="000000" w:themeColor="text1"/>
      <w:sz w:val="40"/>
    </w:rPr>
  </w:style>
  <w:style w:type="paragraph" w:styleId="Heading3">
    <w:name w:val="heading 3"/>
    <w:basedOn w:val="Normal"/>
    <w:next w:val="Normal"/>
    <w:uiPriority w:val="9"/>
    <w:unhideWhenUsed/>
    <w:qFormat/>
    <w:pPr>
      <w:keepNext/>
      <w:keepLines/>
      <w:spacing w:before="200" w:after="0"/>
      <w:outlineLvl w:val="2"/>
    </w:pPr>
    <w:rPr>
      <w:rFonts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after="0"/>
      <w:outlineLvl w:val="3"/>
    </w:pPr>
    <w:rPr>
      <w:rFonts w:cs="Arial"/>
      <w:color w:val="232323"/>
      <w:sz w:val="32"/>
      <w:szCs w:val="32"/>
    </w:rPr>
  </w:style>
  <w:style w:type="paragraph" w:styleId="Heading5">
    <w:name w:val="heading 5"/>
    <w:basedOn w:val="Normal"/>
    <w:next w:val="Normal"/>
    <w:uiPriority w:val="9"/>
    <w:unhideWhenUsed/>
    <w:qFormat/>
    <w:pPr>
      <w:keepNext/>
      <w:keepLines/>
      <w:spacing w:before="200" w:after="0"/>
      <w:outlineLvl w:val="4"/>
    </w:pPr>
    <w:rPr>
      <w:rFonts w:cs="Arial"/>
      <w:b/>
      <w:bCs/>
      <w:color w:val="444444"/>
      <w:sz w:val="28"/>
      <w:szCs w:val="28"/>
    </w:rPr>
  </w:style>
  <w:style w:type="paragraph" w:styleId="Heading6">
    <w:name w:val="heading 6"/>
    <w:basedOn w:val="Normal"/>
    <w:next w:val="Normal"/>
    <w:uiPriority w:val="9"/>
    <w:unhideWhenUsed/>
    <w:qFormat/>
    <w:pPr>
      <w:keepNext/>
      <w:keepLines/>
      <w:spacing w:before="200" w:after="0"/>
      <w:outlineLvl w:val="5"/>
    </w:pPr>
    <w:rPr>
      <w:rFonts w:cs="Arial"/>
      <w:i/>
      <w:iCs/>
      <w:color w:val="232323"/>
      <w:sz w:val="28"/>
      <w:szCs w:val="28"/>
    </w:rPr>
  </w:style>
  <w:style w:type="paragraph" w:styleId="Heading7">
    <w:name w:val="heading 7"/>
    <w:basedOn w:val="Normal"/>
    <w:next w:val="Normal"/>
    <w:uiPriority w:val="9"/>
    <w:unhideWhenUsed/>
    <w:qFormat/>
    <w:pPr>
      <w:keepNext/>
      <w:keepLines/>
      <w:spacing w:before="200" w:after="0"/>
      <w:outlineLvl w:val="6"/>
    </w:pPr>
    <w:rPr>
      <w:rFonts w:cs="Arial"/>
      <w:b/>
      <w:bCs/>
      <w:color w:val="606060"/>
      <w:sz w:val="24"/>
      <w:szCs w:val="24"/>
    </w:rPr>
  </w:style>
  <w:style w:type="paragraph" w:styleId="Heading8">
    <w:name w:val="heading 8"/>
    <w:basedOn w:val="Normal"/>
    <w:next w:val="Normal"/>
    <w:uiPriority w:val="9"/>
    <w:unhideWhenUsed/>
    <w:qFormat/>
    <w:pPr>
      <w:keepNext/>
      <w:keepLines/>
      <w:spacing w:before="200" w:after="0"/>
      <w:outlineLvl w:val="7"/>
    </w:pPr>
    <w:rPr>
      <w:rFonts w:cs="Arial"/>
      <w:color w:val="444444"/>
      <w:sz w:val="24"/>
      <w:szCs w:val="24"/>
    </w:rPr>
  </w:style>
  <w:style w:type="paragraph" w:styleId="Heading9">
    <w:name w:val="heading 9"/>
    <w:basedOn w:val="Normal"/>
    <w:next w:val="Normal"/>
    <w:uiPriority w:val="9"/>
    <w:unhideWhenUsed/>
    <w:qFormat/>
    <w:pPr>
      <w:keepNext/>
      <w:keepLines/>
      <w:spacing w:before="200" w:after="0"/>
      <w:outlineLvl w:val="8"/>
    </w:pPr>
    <w:rPr>
      <w:rFonts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pPr>
      <w:spacing w:after="0" w:line="240" w:lineRule="auto"/>
    </w:pPr>
    <w:rPr>
      <w:color w:val="000000"/>
    </w:rPr>
  </w:style>
  <w:style w:type="paragraph" w:styleId="Title">
    <w:name w:val="Title"/>
    <w:basedOn w:val="Normal"/>
    <w:next w:val="Normal"/>
    <w:uiPriority w:val="10"/>
    <w:qFormat/>
    <w:pPr>
      <w:pBdr>
        <w:bottom w:val="single" w:sz="24" w:space="0" w:color="000000"/>
      </w:pBdr>
      <w:spacing w:before="300" w:after="80" w:line="240" w:lineRule="auto"/>
    </w:pPr>
    <w:rPr>
      <w:b/>
      <w:color w:val="000000"/>
      <w:sz w:val="72"/>
    </w:rPr>
  </w:style>
  <w:style w:type="paragraph" w:styleId="Subtitle">
    <w:name w:val="Subtitle"/>
    <w:basedOn w:val="Normal"/>
    <w:next w:val="Normal"/>
    <w:uiPriority w:val="11"/>
    <w:qFormat/>
    <w:pPr>
      <w:spacing w:line="240" w:lineRule="auto"/>
    </w:pPr>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pPr>
      <w:spacing w:after="0" w:line="240" w:lineRule="auto"/>
    </w:pPr>
    <w:rPr>
      <w:color w:val="404040"/>
      <w:sz w:val="20"/>
      <w:szCs w:val="20"/>
      <w:lang w:val="vi-VN" w:eastAsia="vi-VN"/>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lang w:val="vi-VN" w:eastAsia="vi-VN"/>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lang w:val="vi-VN" w:eastAsia="vi-VN"/>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lang w:val="vi-VN" w:eastAsia="vi-VN"/>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lang w:val="vi-VN" w:eastAsia="vi-VN"/>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lang w:val="vi-VN" w:eastAsia="vi-VN"/>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lang w:val="vi-VN" w:eastAsia="vi-VN"/>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lang w:val="vi-VN" w:eastAsia="vi-V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lang w:val="vi-VN" w:eastAsia="vi-VN"/>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lang w:val="vi-VN" w:eastAsia="vi-V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lang w:val="vi-VN" w:eastAsia="vi-VN"/>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lang w:val="vi-VN" w:eastAsia="vi-V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lang w:val="vi-VN" w:eastAsia="vi-VN"/>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lang w:val="vi-VN" w:eastAsia="vi-VN"/>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customStyle="1" w:styleId="Giua">
    <w:name w:val="Giua"/>
    <w:basedOn w:val="Normal"/>
    <w:pPr>
      <w:spacing w:after="120" w:line="240" w:lineRule="auto"/>
      <w:jc w:val="center"/>
    </w:pPr>
    <w:rPr>
      <w:rFonts w:ascii="Times New Roman" w:eastAsia="Times New Roman" w:hAnsi="Times New Roman"/>
      <w:b/>
      <w:color w:val="0000FF"/>
      <w:sz w:val="24"/>
      <w:szCs w:val="20"/>
      <w:lang w:val="en-US"/>
    </w:rPr>
  </w:style>
  <w:style w:type="paragraph" w:styleId="Footer">
    <w:name w:val="footer"/>
    <w:basedOn w:val="Normal"/>
    <w:uiPriority w:val="99"/>
    <w:pPr>
      <w:tabs>
        <w:tab w:val="center" w:pos="4320"/>
        <w:tab w:val="right" w:pos="8640"/>
      </w:tabs>
      <w:spacing w:after="0" w:line="240" w:lineRule="auto"/>
    </w:pPr>
    <w:rPr>
      <w:rFonts w:ascii="Times New Roman" w:eastAsia="Times New Roman" w:hAnsi="Times New Roman"/>
      <w:sz w:val="28"/>
      <w:szCs w:val="28"/>
      <w:lang w:val="en-US"/>
    </w:rPr>
  </w:style>
  <w:style w:type="character" w:customStyle="1" w:styleId="FooterChar">
    <w:name w:val="Footer Char"/>
    <w:basedOn w:val="DefaultParagraphFont"/>
    <w:uiPriority w:val="99"/>
    <w:rPr>
      <w:rFonts w:ascii="Times New Roman" w:eastAsia="Times New Roman" w:hAnsi="Times New Roman" w:cs="Times New Roman"/>
      <w:sz w:val="28"/>
      <w:szCs w:val="28"/>
    </w:rPr>
  </w:style>
  <w:style w:type="character" w:styleId="PageNumber">
    <w:name w:val="page number"/>
  </w:style>
  <w:style w:type="paragraph" w:styleId="NormalWeb">
    <w:name w:val="Normal (Web)"/>
    <w:aliases w:val="Normal (Web) Char,Char Char Char Char Char Char Char Char Char Char Char"/>
    <w:basedOn w:val="Normal"/>
    <w:uiPriority w:val="99"/>
    <w:pPr>
      <w:spacing w:before="100" w:beforeAutospacing="1" w:after="100" w:afterAutospacing="1" w:line="240" w:lineRule="auto"/>
    </w:pPr>
    <w:rPr>
      <w:rFonts w:ascii="Times New Roman" w:eastAsia="Times New Roman" w:hAnsi="Times New Roman"/>
      <w:sz w:val="24"/>
      <w:szCs w:val="24"/>
      <w:lang w:val="en-US"/>
    </w:rPr>
  </w:style>
  <w:style w:type="paragraph" w:styleId="BodyTextIndent2">
    <w:name w:val="Body Text Indent 2"/>
    <w:basedOn w:val="Normal"/>
    <w:pPr>
      <w:spacing w:after="120" w:line="480" w:lineRule="auto"/>
      <w:ind w:left="360"/>
    </w:pPr>
    <w:rPr>
      <w:rFonts w:ascii="Times New Roman" w:eastAsia="Times New Roman" w:hAnsi="Times New Roman"/>
      <w:sz w:val="28"/>
      <w:szCs w:val="28"/>
      <w:lang w:val="en-US"/>
    </w:rPr>
  </w:style>
  <w:style w:type="character" w:customStyle="1" w:styleId="BodyTextIndent2Char">
    <w:name w:val="Body Text Indent 2 Char"/>
    <w:basedOn w:val="DefaultParagraphFont"/>
    <w:rPr>
      <w:rFonts w:ascii="Times New Roman" w:eastAsia="Times New Roman" w:hAnsi="Times New Roman" w:cs="Times New Roman"/>
      <w:sz w:val="28"/>
      <w:szCs w:val="28"/>
    </w:rPr>
  </w:style>
  <w:style w:type="paragraph" w:styleId="Header">
    <w:name w:val="header"/>
    <w:basedOn w:val="Normal"/>
    <w:uiPriority w:val="99"/>
    <w:unhideWhenUsed/>
    <w:pPr>
      <w:tabs>
        <w:tab w:val="center" w:pos="4680"/>
        <w:tab w:val="right" w:pos="9360"/>
      </w:tabs>
      <w:spacing w:after="0" w:line="240" w:lineRule="auto"/>
    </w:pPr>
  </w:style>
  <w:style w:type="character" w:customStyle="1" w:styleId="HeaderChar">
    <w:name w:val="Header Char"/>
    <w:basedOn w:val="DefaultParagraphFont"/>
    <w:uiPriority w:val="99"/>
    <w:rPr>
      <w:rFonts w:ascii="Arial" w:eastAsia="Arial" w:hAnsi="Arial" w:cs="Times New Roman"/>
      <w:lang w:val="vi-VN"/>
    </w:rPr>
  </w:style>
  <w:style w:type="paragraph" w:styleId="ListParagraph">
    <w:name w:val="List Paragraph"/>
    <w:basedOn w:val="Normal"/>
    <w:uiPriority w:val="34"/>
    <w:qFormat/>
    <w:pPr>
      <w:spacing w:after="0" w:line="240" w:lineRule="auto"/>
      <w:ind w:left="720"/>
      <w:contextualSpacing/>
    </w:pPr>
    <w:rPr>
      <w:rFonts w:ascii=".VnTime" w:eastAsia="Times New Roman" w:hAnsi=".VnTime"/>
      <w:sz w:val="28"/>
      <w:szCs w:val="28"/>
      <w:lang w:val="en-US" w:eastAsia="vi-VN"/>
    </w:rPr>
  </w:style>
  <w:style w:type="character" w:styleId="FootnoteReference">
    <w:name w:val="footnote reference"/>
    <w:unhideWhenUsed/>
    <w:qFormat/>
    <w:rPr>
      <w:vertAlign w:val="superscript"/>
    </w:rPr>
  </w:style>
  <w:style w:type="paragraph" w:styleId="FootnoteText">
    <w:name w:val="footnote text"/>
    <w:basedOn w:val="Normal"/>
    <w:unhideWhenUsed/>
    <w:qFormat/>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uiPriority w:val="99"/>
    <w:rPr>
      <w:rFonts w:ascii="Times New Roman" w:eastAsia="Times New Roman" w:hAnsi="Times New Roman" w:cs="Times New Roman"/>
      <w:sz w:val="20"/>
      <w:szCs w:val="20"/>
    </w:rPr>
  </w:style>
  <w:style w:type="paragraph" w:styleId="BodyText2">
    <w:name w:val="Body Text 2"/>
    <w:basedOn w:val="Normal"/>
    <w:uiPriority w:val="99"/>
    <w:unhideWhenUsed/>
    <w:pPr>
      <w:spacing w:after="120" w:line="480" w:lineRule="auto"/>
    </w:pPr>
  </w:style>
  <w:style w:type="character" w:customStyle="1" w:styleId="BodyText2Char">
    <w:name w:val="Body Text 2 Char"/>
    <w:basedOn w:val="DefaultParagraphFont"/>
    <w:uiPriority w:val="99"/>
    <w:rPr>
      <w:rFonts w:ascii="Arial" w:eastAsia="Arial" w:hAnsi="Arial" w:cs="Times New Roman"/>
      <w:lang w:val="vi-VN"/>
    </w:rPr>
  </w:style>
  <w:style w:type="paragraph" w:styleId="BalloonText">
    <w:name w:val="Balloon Text"/>
    <w:basedOn w:val="Normal"/>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Pr>
      <w:rFonts w:ascii="Segoe UI" w:eastAsia="Arial" w:hAnsi="Segoe UI" w:cs="Segoe UI"/>
      <w:sz w:val="18"/>
      <w:szCs w:val="18"/>
      <w:lang w:val="vi-VN"/>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BodyText">
    <w:name w:val="Body Text"/>
    <w:basedOn w:val="Normal"/>
    <w:uiPriority w:val="99"/>
    <w:unhideWhenUsed/>
    <w:pPr>
      <w:spacing w:after="120"/>
    </w:pPr>
  </w:style>
  <w:style w:type="character" w:customStyle="1" w:styleId="BodyTextChar">
    <w:name w:val="Body Text Char"/>
    <w:basedOn w:val="DefaultParagraphFont"/>
    <w:uiPriority w:val="99"/>
    <w:semiHidden/>
    <w:rPr>
      <w:rFonts w:ascii="Arial" w:eastAsia="Arial" w:hAnsi="Arial" w:cs="Times New Roman"/>
      <w:lang w:val="vi-VN"/>
    </w:rPr>
  </w:style>
  <w:style w:type="paragraph" w:customStyle="1" w:styleId="gmail-msobodytext">
    <w:name w:val="gmail-msobodytext"/>
    <w:basedOn w:val="Normal"/>
    <w:rsid w:val="00081022"/>
    <w:pPr>
      <w:spacing w:before="100" w:beforeAutospacing="1" w:after="100" w:afterAutospacing="1" w:line="240" w:lineRule="auto"/>
    </w:pPr>
    <w:rPr>
      <w:rFonts w:ascii="Times New Roman" w:eastAsia="Times New Roman" w:hAnsi="Times New Roman"/>
      <w:sz w:val="24"/>
      <w:szCs w:val="24"/>
      <w:lang w:val="en-US"/>
    </w:rPr>
  </w:style>
  <w:style w:type="character" w:styleId="CommentReference">
    <w:name w:val="annotation reference"/>
    <w:uiPriority w:val="99"/>
    <w:semiHidden/>
    <w:unhideWhenUsed/>
    <w:rsid w:val="00F8291A"/>
    <w:rPr>
      <w:sz w:val="16"/>
      <w:szCs w:val="16"/>
    </w:rPr>
  </w:style>
  <w:style w:type="paragraph" w:styleId="BodyTextIndent3">
    <w:name w:val="Body Text Indent 3"/>
    <w:basedOn w:val="Normal"/>
    <w:link w:val="BodyTextIndent3Char"/>
    <w:uiPriority w:val="99"/>
    <w:semiHidden/>
    <w:unhideWhenUsed/>
    <w:rsid w:val="009370C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370CB"/>
    <w:rPr>
      <w:rFonts w:ascii="Arial" w:eastAsia="Arial" w:hAnsi="Arial" w:cs="Times New Roman"/>
      <w:sz w:val="16"/>
      <w:szCs w:val="16"/>
      <w:lang w:val="vi-VN"/>
    </w:rPr>
  </w:style>
  <w:style w:type="character" w:customStyle="1" w:styleId="Vnbnnidung">
    <w:name w:val="Văn bản nội dung_"/>
    <w:link w:val="Vnbnnidung0"/>
    <w:uiPriority w:val="99"/>
    <w:rsid w:val="003F1888"/>
    <w:rPr>
      <w:rFonts w:ascii="Times New Roman" w:hAnsi="Times New Roman"/>
      <w:position w:val="-1"/>
      <w:sz w:val="26"/>
      <w:szCs w:val="26"/>
    </w:rPr>
  </w:style>
  <w:style w:type="paragraph" w:customStyle="1" w:styleId="Vnbnnidung0">
    <w:name w:val="Văn bản nội dung"/>
    <w:basedOn w:val="Normal"/>
    <w:link w:val="Vnbnnidung"/>
    <w:uiPriority w:val="99"/>
    <w:rsid w:val="003F1888"/>
    <w:pPr>
      <w:widowControl w:val="0"/>
      <w:pBdr>
        <w:top w:val="none" w:sz="0" w:space="0" w:color="auto"/>
        <w:left w:val="none" w:sz="0" w:space="0" w:color="auto"/>
        <w:bottom w:val="none" w:sz="0" w:space="0" w:color="auto"/>
        <w:right w:val="none" w:sz="0" w:space="0" w:color="auto"/>
        <w:between w:val="none" w:sz="0" w:space="0" w:color="auto"/>
      </w:pBdr>
      <w:spacing w:after="220" w:line="259" w:lineRule="auto"/>
      <w:ind w:firstLine="400"/>
    </w:pPr>
    <w:rPr>
      <w:rFonts w:ascii="Times New Roman" w:eastAsia="Calibri" w:hAnsi="Times New Roman" w:cs="Calibri"/>
      <w:position w:val="-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69953-9C95-40C7-876D-9C9C50BC2A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D8F9C3-9E98-42CD-8192-252FDC81AAC8}">
  <ds:schemaRefs>
    <ds:schemaRef ds:uri="http://schemas.microsoft.com/sharepoint/v3/contenttype/forms"/>
  </ds:schemaRefs>
</ds:datastoreItem>
</file>

<file path=customXml/itemProps3.xml><?xml version="1.0" encoding="utf-8"?>
<ds:datastoreItem xmlns:ds="http://schemas.openxmlformats.org/officeDocument/2006/customXml" ds:itemID="{3348EE4C-DE8C-458E-A1F2-C8044D43B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979CC6F-E2DC-4968-9377-81ABD522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Phòng Nông nghiệp - Tài nguyên - Văn phòng UBND tỉnh Vĩnh Phúc</vt:lpstr>
    </vt:vector>
  </TitlesOfParts>
  <Company>Microsoft</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Nông nghiệp - Tài nguyên - Văn phòng UBND tỉnh Vĩnh Phúc</dc:title>
  <dc:creator>A</dc:creator>
  <cp:lastModifiedBy>admin</cp:lastModifiedBy>
  <cp:revision>2</cp:revision>
  <cp:lastPrinted>2021-11-18T06:54:00Z</cp:lastPrinted>
  <dcterms:created xsi:type="dcterms:W3CDTF">2025-07-03T02:21:00Z</dcterms:created>
  <dcterms:modified xsi:type="dcterms:W3CDTF">2025-07-03T02:21:00Z</dcterms:modified>
</cp:coreProperties>
</file>