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06" w:type="dxa"/>
        <w:tblInd w:w="108" w:type="dxa"/>
        <w:tblLayout w:type="fixed"/>
        <w:tblLook w:val="0000" w:firstRow="0" w:lastRow="0" w:firstColumn="0" w:lastColumn="0" w:noHBand="0" w:noVBand="0"/>
      </w:tblPr>
      <w:tblGrid>
        <w:gridCol w:w="2727"/>
        <w:gridCol w:w="6379"/>
      </w:tblGrid>
      <w:tr w:rsidR="00986D2B" w:rsidRPr="005C0803" w14:paraId="24668AFF" w14:textId="77777777" w:rsidTr="0042684B">
        <w:trPr>
          <w:cantSplit/>
          <w:trHeight w:hRule="exact" w:val="760"/>
        </w:trPr>
        <w:tc>
          <w:tcPr>
            <w:tcW w:w="2727" w:type="dxa"/>
            <w:tcBorders>
              <w:top w:val="nil"/>
              <w:left w:val="nil"/>
              <w:bottom w:val="nil"/>
              <w:right w:val="nil"/>
            </w:tcBorders>
          </w:tcPr>
          <w:p w14:paraId="1E33A1C8" w14:textId="77777777" w:rsidR="00986D2B" w:rsidRPr="005C0803" w:rsidRDefault="00986D2B" w:rsidP="005C0803">
            <w:pPr>
              <w:contextualSpacing/>
              <w:jc w:val="center"/>
              <w:rPr>
                <w:b/>
                <w:sz w:val="26"/>
                <w:szCs w:val="26"/>
              </w:rPr>
            </w:pPr>
            <w:r w:rsidRPr="005C0803">
              <w:rPr>
                <w:b/>
                <w:sz w:val="26"/>
                <w:szCs w:val="26"/>
              </w:rPr>
              <w:t xml:space="preserve">UỶ BAN NHÂN DÂN </w:t>
            </w:r>
          </w:p>
          <w:p w14:paraId="3DD237E5" w14:textId="77777777" w:rsidR="00986D2B" w:rsidRPr="005C0803" w:rsidRDefault="00986D2B" w:rsidP="005C0803">
            <w:pPr>
              <w:contextualSpacing/>
              <w:jc w:val="center"/>
              <w:rPr>
                <w:b/>
                <w:sz w:val="26"/>
                <w:szCs w:val="26"/>
              </w:rPr>
            </w:pPr>
            <w:r w:rsidRPr="005C0803">
              <w:rPr>
                <w:b/>
                <w:sz w:val="26"/>
                <w:szCs w:val="26"/>
              </w:rPr>
              <w:t>TỈNH VĨNH PHÚC</w:t>
            </w:r>
          </w:p>
          <w:p w14:paraId="44B7158C" w14:textId="77777777" w:rsidR="00986D2B" w:rsidRPr="005C0803" w:rsidRDefault="00986D2B" w:rsidP="005C0803">
            <w:pPr>
              <w:ind w:left="162" w:hanging="162"/>
              <w:contextualSpacing/>
              <w:jc w:val="center"/>
              <w:rPr>
                <w:b/>
                <w:bCs/>
                <w:sz w:val="26"/>
                <w:szCs w:val="26"/>
              </w:rPr>
            </w:pPr>
            <w:r w:rsidRPr="005C0803">
              <w:rPr>
                <w:noProof/>
              </w:rPr>
              <mc:AlternateContent>
                <mc:Choice Requires="wps">
                  <w:drawing>
                    <wp:anchor distT="0" distB="0" distL="114300" distR="114300" simplePos="0" relativeHeight="251659264" behindDoc="0" locked="0" layoutInCell="1" allowOverlap="1" wp14:anchorId="65AC0D9A" wp14:editId="51350843">
                      <wp:simplePos x="0" y="0"/>
                      <wp:positionH relativeFrom="column">
                        <wp:posOffset>329565</wp:posOffset>
                      </wp:positionH>
                      <wp:positionV relativeFrom="paragraph">
                        <wp:posOffset>24130</wp:posOffset>
                      </wp:positionV>
                      <wp:extent cx="988695" cy="0"/>
                      <wp:effectExtent l="0" t="0" r="2095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8721F"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5pt,1.9pt" to="103.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v5xGw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"/>
                  </w:pict>
                </mc:Fallback>
              </mc:AlternateContent>
            </w:r>
          </w:p>
          <w:p w14:paraId="3EC26F08" w14:textId="77777777" w:rsidR="00986D2B" w:rsidRPr="005C0803" w:rsidRDefault="00986D2B" w:rsidP="005C0803">
            <w:pPr>
              <w:contextualSpacing/>
              <w:rPr>
                <w:b/>
                <w:bCs/>
                <w:sz w:val="20"/>
              </w:rPr>
            </w:pPr>
          </w:p>
        </w:tc>
        <w:tc>
          <w:tcPr>
            <w:tcW w:w="6379" w:type="dxa"/>
            <w:tcBorders>
              <w:top w:val="nil"/>
              <w:left w:val="nil"/>
              <w:bottom w:val="nil"/>
              <w:right w:val="nil"/>
            </w:tcBorders>
          </w:tcPr>
          <w:p w14:paraId="442A5136" w14:textId="77777777" w:rsidR="00986D2B" w:rsidRPr="005C0803" w:rsidRDefault="00986D2B" w:rsidP="005C0803">
            <w:pPr>
              <w:ind w:right="191"/>
              <w:contextualSpacing/>
              <w:jc w:val="center"/>
              <w:rPr>
                <w:b/>
                <w:bCs/>
                <w:sz w:val="26"/>
                <w:szCs w:val="26"/>
              </w:rPr>
            </w:pPr>
            <w:r w:rsidRPr="005C0803">
              <w:rPr>
                <w:b/>
                <w:bCs/>
                <w:sz w:val="26"/>
                <w:szCs w:val="26"/>
              </w:rPr>
              <w:t>CỘNG HOÀ XÃ HỘI CHỦ NGHĨA VIỆT NAM</w:t>
            </w:r>
          </w:p>
          <w:p w14:paraId="267A4D26" w14:textId="77777777" w:rsidR="00986D2B" w:rsidRPr="005C0803" w:rsidRDefault="00986D2B" w:rsidP="005C0803">
            <w:pPr>
              <w:ind w:right="191"/>
              <w:contextualSpacing/>
              <w:jc w:val="center"/>
              <w:rPr>
                <w:b/>
                <w:bCs/>
              </w:rPr>
            </w:pPr>
            <w:r w:rsidRPr="005C0803">
              <w:rPr>
                <w:b/>
                <w:bCs/>
              </w:rPr>
              <w:t>Độc lập - Tự do - Hạnh phúc</w:t>
            </w:r>
          </w:p>
          <w:p w14:paraId="3CEE7E0D" w14:textId="77777777" w:rsidR="00986D2B" w:rsidRPr="005C0803" w:rsidRDefault="00986D2B" w:rsidP="005C0803">
            <w:pPr>
              <w:ind w:right="191"/>
              <w:contextualSpacing/>
              <w:jc w:val="center"/>
              <w:rPr>
                <w:b/>
                <w:bCs/>
                <w:sz w:val="26"/>
                <w:szCs w:val="26"/>
              </w:rPr>
            </w:pPr>
            <w:r w:rsidRPr="005C0803">
              <w:rPr>
                <w:b/>
                <w:bCs/>
                <w:noProof/>
                <w:sz w:val="26"/>
                <w:szCs w:val="26"/>
              </w:rPr>
              <mc:AlternateContent>
                <mc:Choice Requires="wps">
                  <w:drawing>
                    <wp:anchor distT="0" distB="0" distL="114300" distR="114300" simplePos="0" relativeHeight="251660288" behindDoc="0" locked="0" layoutInCell="1" allowOverlap="1" wp14:anchorId="5E7340DF" wp14:editId="068C9D6E">
                      <wp:simplePos x="0" y="0"/>
                      <wp:positionH relativeFrom="column">
                        <wp:posOffset>794385</wp:posOffset>
                      </wp:positionH>
                      <wp:positionV relativeFrom="paragraph">
                        <wp:posOffset>30480</wp:posOffset>
                      </wp:positionV>
                      <wp:extent cx="2176780" cy="0"/>
                      <wp:effectExtent l="13970" t="8255" r="9525"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DB14C6"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5pt,2.4pt" to="233.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"/>
                  </w:pict>
                </mc:Fallback>
              </mc:AlternateContent>
            </w:r>
          </w:p>
        </w:tc>
      </w:tr>
      <w:tr w:rsidR="00986D2B" w:rsidRPr="005C0803" w14:paraId="6E42F3EE" w14:textId="77777777" w:rsidTr="0042684B">
        <w:trPr>
          <w:cantSplit/>
          <w:trHeight w:val="309"/>
        </w:trPr>
        <w:tc>
          <w:tcPr>
            <w:tcW w:w="2727" w:type="dxa"/>
            <w:tcBorders>
              <w:top w:val="nil"/>
              <w:left w:val="nil"/>
              <w:bottom w:val="nil"/>
              <w:right w:val="nil"/>
            </w:tcBorders>
          </w:tcPr>
          <w:p w14:paraId="0CEF1D0D" w14:textId="44C9E32C" w:rsidR="00986D2B" w:rsidRPr="005C0803" w:rsidRDefault="00986D2B" w:rsidP="00AD05BF">
            <w:pPr>
              <w:spacing w:before="240"/>
              <w:contextualSpacing/>
              <w:jc w:val="center"/>
            </w:pPr>
            <w:r w:rsidRPr="005C0803">
              <w:t>Số:</w:t>
            </w:r>
            <w:r w:rsidR="00AD05BF">
              <w:t xml:space="preserve"> 1654</w:t>
            </w:r>
            <w:r w:rsidRPr="005C0803">
              <w:t>/QĐ-UBND</w:t>
            </w:r>
          </w:p>
        </w:tc>
        <w:tc>
          <w:tcPr>
            <w:tcW w:w="6379" w:type="dxa"/>
            <w:tcBorders>
              <w:top w:val="nil"/>
              <w:left w:val="nil"/>
              <w:bottom w:val="nil"/>
              <w:right w:val="nil"/>
            </w:tcBorders>
          </w:tcPr>
          <w:p w14:paraId="4C3A28FB" w14:textId="4003771F" w:rsidR="00986D2B" w:rsidRPr="005C0803" w:rsidRDefault="00986D2B" w:rsidP="00AD05BF">
            <w:pPr>
              <w:spacing w:before="240"/>
              <w:ind w:right="191"/>
              <w:contextualSpacing/>
              <w:jc w:val="center"/>
              <w:rPr>
                <w:i/>
                <w:iCs/>
              </w:rPr>
            </w:pPr>
            <w:r w:rsidRPr="005C0803">
              <w:rPr>
                <w:i/>
                <w:iCs/>
              </w:rPr>
              <w:t xml:space="preserve">Vĩnh Phúc, ngày </w:t>
            </w:r>
            <w:r w:rsidR="00AD05BF">
              <w:rPr>
                <w:i/>
                <w:iCs/>
              </w:rPr>
              <w:t>30</w:t>
            </w:r>
            <w:r w:rsidRPr="005C0803">
              <w:rPr>
                <w:i/>
                <w:iCs/>
              </w:rPr>
              <w:t xml:space="preserve"> tháng </w:t>
            </w:r>
            <w:r w:rsidR="00AD05BF">
              <w:rPr>
                <w:i/>
                <w:iCs/>
              </w:rPr>
              <w:t>6</w:t>
            </w:r>
            <w:r w:rsidRPr="005C0803">
              <w:rPr>
                <w:i/>
                <w:iCs/>
              </w:rPr>
              <w:t xml:space="preserve"> năm 202</w:t>
            </w:r>
            <w:r w:rsidR="005C5D0E">
              <w:rPr>
                <w:i/>
                <w:iCs/>
              </w:rPr>
              <w:t>5</w:t>
            </w:r>
          </w:p>
        </w:tc>
      </w:tr>
    </w:tbl>
    <w:p w14:paraId="1994EDFF" w14:textId="37E5710E" w:rsidR="00986D2B" w:rsidRPr="005C0803" w:rsidRDefault="00986D2B" w:rsidP="005C0803">
      <w:pPr>
        <w:contextualSpacing/>
        <w:rPr>
          <w:b/>
          <w:sz w:val="26"/>
        </w:rPr>
      </w:pPr>
      <w:r w:rsidRPr="005C0803">
        <w:rPr>
          <w:b/>
          <w:sz w:val="26"/>
        </w:rPr>
        <w:t xml:space="preserve">   </w:t>
      </w:r>
      <w:bookmarkStart w:id="0" w:name="_GoBack"/>
      <w:bookmarkEnd w:id="0"/>
    </w:p>
    <w:p w14:paraId="017AFEEC" w14:textId="77777777" w:rsidR="00986D2B" w:rsidRPr="005C0803" w:rsidRDefault="00986D2B" w:rsidP="005C0803">
      <w:pPr>
        <w:keepNext/>
        <w:contextualSpacing/>
        <w:jc w:val="center"/>
        <w:rPr>
          <w:b/>
          <w:bCs/>
        </w:rPr>
      </w:pPr>
      <w:r w:rsidRPr="005C0803">
        <w:rPr>
          <w:b/>
          <w:bCs/>
        </w:rPr>
        <w:t xml:space="preserve"> </w:t>
      </w:r>
      <w:r w:rsidRPr="005C0803">
        <w:rPr>
          <w:b/>
        </w:rPr>
        <w:t xml:space="preserve"> </w:t>
      </w:r>
    </w:p>
    <w:p w14:paraId="2C387347" w14:textId="77777777" w:rsidR="00986D2B" w:rsidRPr="005C0803" w:rsidRDefault="00986D2B" w:rsidP="00C75E30">
      <w:pPr>
        <w:contextualSpacing/>
        <w:jc w:val="center"/>
        <w:rPr>
          <w:b/>
        </w:rPr>
      </w:pPr>
      <w:r w:rsidRPr="005C0803">
        <w:rPr>
          <w:b/>
        </w:rPr>
        <w:t>QUYẾT ĐỊNH CHẤP THUẬN ĐIỀU CHỈNH CHỦ TRƯƠNG ĐẦU TƯ</w:t>
      </w:r>
    </w:p>
    <w:p w14:paraId="58ACA9A3" w14:textId="5829D571" w:rsidR="00E94A00" w:rsidRPr="005C5D0E" w:rsidRDefault="00E94A00" w:rsidP="00C75E30">
      <w:pPr>
        <w:jc w:val="center"/>
        <w:rPr>
          <w:b/>
          <w:bCs/>
        </w:rPr>
      </w:pPr>
      <w:r w:rsidRPr="00232B64">
        <w:rPr>
          <w:b/>
        </w:rPr>
        <w:t xml:space="preserve">Dự án </w:t>
      </w:r>
      <w:r w:rsidR="00952978">
        <w:rPr>
          <w:b/>
        </w:rPr>
        <w:t xml:space="preserve">Tổ hợp kinh doanh thương mại dịch vụ Hồng Phúc </w:t>
      </w:r>
      <w:r w:rsidRPr="005C5D0E">
        <w:rPr>
          <w:b/>
          <w:bCs/>
        </w:rPr>
        <w:t xml:space="preserve">của </w:t>
      </w:r>
    </w:p>
    <w:p w14:paraId="49B85504" w14:textId="46FD070E" w:rsidR="00952978" w:rsidRPr="00952978" w:rsidRDefault="00952978" w:rsidP="00C75E30">
      <w:pPr>
        <w:tabs>
          <w:tab w:val="left" w:leader="dot" w:pos="9072"/>
        </w:tabs>
        <w:jc w:val="center"/>
        <w:rPr>
          <w:b/>
          <w:sz w:val="26"/>
          <w:szCs w:val="26"/>
        </w:rPr>
      </w:pPr>
      <w:r w:rsidRPr="00952978">
        <w:rPr>
          <w:b/>
          <w:bCs/>
          <w:spacing w:val="-8"/>
          <w:lang w:val="pt-BR"/>
        </w:rPr>
        <w:t xml:space="preserve">Công ty TNHH </w:t>
      </w:r>
      <w:r w:rsidR="00C75E30">
        <w:rPr>
          <w:b/>
          <w:bCs/>
          <w:spacing w:val="-8"/>
          <w:lang w:val="pt-BR"/>
        </w:rPr>
        <w:t>t</w:t>
      </w:r>
      <w:r w:rsidR="00C75E30">
        <w:rPr>
          <w:b/>
          <w:bCs/>
          <w:spacing w:val="-8"/>
          <w:lang w:val="vi-VN"/>
        </w:rPr>
        <w:t>hương mại và x</w:t>
      </w:r>
      <w:r w:rsidRPr="00952978">
        <w:rPr>
          <w:b/>
          <w:bCs/>
          <w:spacing w:val="-8"/>
          <w:lang w:val="vi-VN"/>
        </w:rPr>
        <w:t>ây dựng Hồng Phúc</w:t>
      </w:r>
      <w:r w:rsidRPr="00952978">
        <w:rPr>
          <w:b/>
          <w:sz w:val="26"/>
          <w:szCs w:val="26"/>
        </w:rPr>
        <w:t xml:space="preserve"> </w:t>
      </w:r>
    </w:p>
    <w:p w14:paraId="0980CC74" w14:textId="3AE555BE" w:rsidR="00986D2B" w:rsidRPr="00A57D0F" w:rsidRDefault="00F12A7C" w:rsidP="005C0803">
      <w:pPr>
        <w:tabs>
          <w:tab w:val="left" w:leader="dot" w:pos="9072"/>
        </w:tabs>
        <w:spacing w:before="80" w:after="80"/>
        <w:jc w:val="center"/>
      </w:pPr>
      <w:r w:rsidRPr="00A57D0F">
        <w:t>(</w:t>
      </w:r>
      <w:r w:rsidR="0036157D" w:rsidRPr="00A57D0F">
        <w:t>Đ</w:t>
      </w:r>
      <w:r w:rsidRPr="00A57D0F">
        <w:t xml:space="preserve">iều chỉnh lần thứ nhất: ngày </w:t>
      </w:r>
      <w:r w:rsidR="00AD05BF">
        <w:t xml:space="preserve">30 </w:t>
      </w:r>
      <w:r w:rsidR="00986D2B" w:rsidRPr="00A57D0F">
        <w:t xml:space="preserve">tháng </w:t>
      </w:r>
      <w:r w:rsidR="00AD05BF">
        <w:t xml:space="preserve">6 </w:t>
      </w:r>
      <w:r w:rsidR="00986D2B" w:rsidRPr="00A57D0F">
        <w:t>năm 202</w:t>
      </w:r>
      <w:r w:rsidR="005C5D0E" w:rsidRPr="00A57D0F">
        <w:t>5</w:t>
      </w:r>
      <w:r w:rsidR="00986D2B" w:rsidRPr="00A57D0F">
        <w:t>)</w:t>
      </w:r>
    </w:p>
    <w:p w14:paraId="2FE8E9AC" w14:textId="77777777" w:rsidR="00986D2B" w:rsidRPr="005C0803" w:rsidRDefault="00986D2B" w:rsidP="005C0803">
      <w:pPr>
        <w:spacing w:before="120" w:after="120"/>
        <w:contextualSpacing/>
        <w:jc w:val="center"/>
        <w:rPr>
          <w:b/>
        </w:rPr>
      </w:pPr>
      <w:r w:rsidRPr="005C0803">
        <w:rPr>
          <w:b/>
          <w:noProof/>
        </w:rPr>
        <mc:AlternateContent>
          <mc:Choice Requires="wps">
            <w:drawing>
              <wp:anchor distT="0" distB="0" distL="114300" distR="114300" simplePos="0" relativeHeight="251662336" behindDoc="0" locked="0" layoutInCell="1" allowOverlap="1" wp14:anchorId="302AE65E" wp14:editId="78D46BB4">
                <wp:simplePos x="0" y="0"/>
                <wp:positionH relativeFrom="column">
                  <wp:posOffset>2034428</wp:posOffset>
                </wp:positionH>
                <wp:positionV relativeFrom="paragraph">
                  <wp:posOffset>30480</wp:posOffset>
                </wp:positionV>
                <wp:extent cx="168592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B214A05" id="_x0000_t32" coordsize="21600,21600" o:spt="32" o:oned="t" path="m,l21600,21600e" filled="f">
                <v:path arrowok="t" fillok="f" o:connecttype="none"/>
                <o:lock v:ext="edit" shapetype="t"/>
              </v:shapetype>
              <v:shape id="Straight Arrow Connector 4" o:spid="_x0000_s1026" type="#_x0000_t32" style="position:absolute;margin-left:160.2pt;margin-top:2.4pt;width:132.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"/>
            </w:pict>
          </mc:Fallback>
        </mc:AlternateContent>
      </w:r>
    </w:p>
    <w:p w14:paraId="15592ED9" w14:textId="77777777" w:rsidR="00986D2B" w:rsidRPr="005C0803" w:rsidRDefault="00986D2B" w:rsidP="005C0803">
      <w:pPr>
        <w:tabs>
          <w:tab w:val="center" w:pos="284"/>
        </w:tabs>
        <w:spacing w:before="120" w:after="120"/>
        <w:ind w:firstLine="720"/>
        <w:contextualSpacing/>
        <w:jc w:val="center"/>
        <w:rPr>
          <w:b/>
          <w:color w:val="000000"/>
        </w:rPr>
      </w:pPr>
      <w:r w:rsidRPr="005C0803">
        <w:rPr>
          <w:b/>
          <w:color w:val="000000"/>
        </w:rPr>
        <w:t>ỦY BAN NHÂN DÂN TỈNH VĨNH PHÚC</w:t>
      </w:r>
    </w:p>
    <w:p w14:paraId="1966F9A0" w14:textId="77777777" w:rsidR="00986D2B" w:rsidRPr="005C0803" w:rsidRDefault="00986D2B" w:rsidP="005C0803">
      <w:pPr>
        <w:spacing w:before="120" w:after="120"/>
        <w:contextualSpacing/>
        <w:jc w:val="center"/>
        <w:rPr>
          <w:b/>
        </w:rPr>
      </w:pPr>
    </w:p>
    <w:p w14:paraId="1E832AD8" w14:textId="77777777" w:rsidR="00986D2B" w:rsidRPr="005C0803" w:rsidRDefault="00986D2B" w:rsidP="00AD05BF">
      <w:pPr>
        <w:tabs>
          <w:tab w:val="center" w:pos="284"/>
        </w:tabs>
        <w:spacing w:before="60" w:after="60" w:line="400" w:lineRule="exact"/>
        <w:ind w:firstLine="720"/>
        <w:jc w:val="both"/>
        <w:rPr>
          <w:i/>
          <w:color w:val="000000" w:themeColor="text1"/>
        </w:rPr>
      </w:pPr>
      <w:r w:rsidRPr="005C0803">
        <w:rPr>
          <w:i/>
          <w:color w:val="000000" w:themeColor="text1"/>
        </w:rPr>
        <w:t>Căn cứ Luật Đầu tư số 61/2020/QH14 ngày 17/6/2020;</w:t>
      </w:r>
    </w:p>
    <w:p w14:paraId="290F7165" w14:textId="77777777" w:rsidR="00986D2B" w:rsidRPr="005C0803" w:rsidRDefault="00986D2B" w:rsidP="00AD05BF">
      <w:pPr>
        <w:tabs>
          <w:tab w:val="center" w:pos="284"/>
        </w:tabs>
        <w:spacing w:before="60" w:after="60" w:line="400" w:lineRule="exact"/>
        <w:ind w:firstLine="720"/>
        <w:jc w:val="both"/>
        <w:rPr>
          <w:i/>
          <w:color w:val="000000" w:themeColor="text1"/>
        </w:rPr>
      </w:pPr>
      <w:r w:rsidRPr="005C0803">
        <w:rPr>
          <w:i/>
          <w:color w:val="000000" w:themeColor="text1"/>
        </w:rPr>
        <w:t>Căn cứ Luật Doanh nghiệp số 59/2020/QH14 ngày 17/6/2020;</w:t>
      </w:r>
    </w:p>
    <w:p w14:paraId="507DE9C3" w14:textId="77777777" w:rsidR="00986D2B" w:rsidRPr="005C0803" w:rsidRDefault="00986D2B" w:rsidP="00AD05BF">
      <w:pPr>
        <w:tabs>
          <w:tab w:val="center" w:pos="284"/>
        </w:tabs>
        <w:spacing w:before="60" w:after="60" w:line="400" w:lineRule="exact"/>
        <w:ind w:firstLine="720"/>
        <w:jc w:val="both"/>
        <w:rPr>
          <w:i/>
          <w:color w:val="000000" w:themeColor="text1"/>
        </w:rPr>
      </w:pPr>
      <w:r w:rsidRPr="005C0803">
        <w:rPr>
          <w:i/>
          <w:color w:val="000000" w:themeColor="text1"/>
        </w:rPr>
        <w:t>Căn cứ Nghị định số 31/2021/NĐ-CP ngày 26/3/2021 của Chính phủ quy định chi tiết và hướng dẫn thi hành một số điều của Luật Đầu tư;</w:t>
      </w:r>
    </w:p>
    <w:p w14:paraId="0FAA54E2" w14:textId="77777777" w:rsidR="005C5D0E" w:rsidRDefault="00986D2B" w:rsidP="00AD05BF">
      <w:pPr>
        <w:tabs>
          <w:tab w:val="center" w:pos="284"/>
        </w:tabs>
        <w:spacing w:before="60" w:after="60" w:line="400" w:lineRule="exact"/>
        <w:ind w:firstLine="720"/>
        <w:jc w:val="both"/>
        <w:rPr>
          <w:i/>
          <w:color w:val="000000" w:themeColor="text1"/>
        </w:rPr>
      </w:pPr>
      <w:r w:rsidRPr="005C0803">
        <w:rPr>
          <w:i/>
          <w:color w:val="000000" w:themeColor="text1"/>
        </w:rPr>
        <w:t>Căn cứ Thông tư số 03/2021/TT-BKHĐT ngày 09/4/2021 quy định mẫu văn bản, báo cáo liên quan đến hoạt động đầu tư tại Việt Nam, đầu tư từ Việt Nam ra nước ngoài và xúc tiến đầu tư;</w:t>
      </w:r>
      <w:r w:rsidRPr="005C0803">
        <w:rPr>
          <w:i/>
          <w:color w:val="000000" w:themeColor="text1"/>
        </w:rPr>
        <w:tab/>
      </w:r>
    </w:p>
    <w:p w14:paraId="097DAEEA" w14:textId="14870B64" w:rsidR="00986D2B" w:rsidRPr="005C0803" w:rsidRDefault="005C5D0E" w:rsidP="00AD05BF">
      <w:pPr>
        <w:tabs>
          <w:tab w:val="center" w:pos="284"/>
        </w:tabs>
        <w:spacing w:before="60" w:after="60" w:line="400" w:lineRule="exact"/>
        <w:ind w:firstLine="720"/>
        <w:jc w:val="both"/>
        <w:rPr>
          <w:i/>
          <w:color w:val="000000" w:themeColor="text1"/>
        </w:rPr>
      </w:pPr>
      <w:r w:rsidRPr="00D1106D">
        <w:rPr>
          <w:i/>
          <w:iCs/>
          <w:shd w:val="clear" w:color="auto" w:fill="FFFFFF"/>
        </w:rPr>
        <w:t>Căn cứ Thông tư 25/2023/TT-BKHĐT ngày 31/12/2023 sửa đổi, bổ sung một số Điều của Thông tư số </w:t>
      </w:r>
      <w:hyperlink r:id="rId6" w:tgtFrame="_blank" w:tooltip="Thông tư 03/2021/TT-BKHĐT" w:history="1">
        <w:r w:rsidRPr="00D1106D">
          <w:rPr>
            <w:i/>
            <w:iCs/>
          </w:rPr>
          <w:t>03/2021/TT-BKHĐT</w:t>
        </w:r>
      </w:hyperlink>
      <w:r w:rsidRPr="00D1106D">
        <w:rPr>
          <w:i/>
          <w:iCs/>
          <w:shd w:val="clear" w:color="auto" w:fill="FFFFFF"/>
        </w:rPr>
        <w:t> ngày 09/4/2021 của Bộ trưởng Bộ Kế hoạch và Đầu tư quy định mẫu văn bản, báo cáo liên quan đến hoạt động đầu tư tại Việt Nam, đầu tư từ Việt Nam ra nước ngoài và xúc tiến đầu tư;</w:t>
      </w:r>
      <w:r w:rsidR="00986D2B" w:rsidRPr="005C0803">
        <w:rPr>
          <w:i/>
          <w:color w:val="000000" w:themeColor="text1"/>
        </w:rPr>
        <w:tab/>
      </w:r>
    </w:p>
    <w:p w14:paraId="55ACFC4E" w14:textId="77777777" w:rsidR="00C75E30" w:rsidRPr="00A57D0F" w:rsidRDefault="00C75E30" w:rsidP="00AD05BF">
      <w:pPr>
        <w:spacing w:before="60" w:after="60" w:line="400" w:lineRule="exact"/>
        <w:ind w:firstLine="720"/>
        <w:jc w:val="both"/>
        <w:rPr>
          <w:i/>
          <w:shd w:val="clear" w:color="auto" w:fill="FFFFFF"/>
        </w:rPr>
      </w:pPr>
      <w:r w:rsidRPr="00A57D0F">
        <w:rPr>
          <w:i/>
          <w:shd w:val="clear" w:color="auto" w:fill="FFFFFF"/>
        </w:rPr>
        <w:t>Căn cứ văn bản tham gia thẩm định của các cơ quan liên quan về hồ sơ đề xuất của nhà đầu tư;</w:t>
      </w:r>
    </w:p>
    <w:p w14:paraId="68580EC1" w14:textId="03655548" w:rsidR="00C75E30" w:rsidRPr="00A57D0F" w:rsidRDefault="00C75E30" w:rsidP="00AD05BF">
      <w:pPr>
        <w:spacing w:before="60" w:after="60" w:line="400" w:lineRule="exact"/>
        <w:ind w:firstLine="720"/>
        <w:jc w:val="both"/>
        <w:rPr>
          <w:i/>
          <w:shd w:val="clear" w:color="auto" w:fill="FFFFFF"/>
        </w:rPr>
      </w:pPr>
      <w:r w:rsidRPr="00A57D0F">
        <w:rPr>
          <w:i/>
          <w:shd w:val="clear" w:color="auto" w:fill="FFFFFF"/>
        </w:rPr>
        <w:t xml:space="preserve"> Căn cứ Kết luận số</w:t>
      </w:r>
      <w:r w:rsidR="00A57D0F" w:rsidRPr="00A57D0F">
        <w:rPr>
          <w:i/>
          <w:shd w:val="clear" w:color="auto" w:fill="FFFFFF"/>
        </w:rPr>
        <w:t xml:space="preserve"> 435</w:t>
      </w:r>
      <w:r w:rsidRPr="00A57D0F">
        <w:rPr>
          <w:i/>
          <w:shd w:val="clear" w:color="auto" w:fill="FFFFFF"/>
        </w:rPr>
        <w:t>-KL/TU ngày  29/6/2025 của Thường trực Tỉnh ủy tại hội nghị ngày 29/6/2025;</w:t>
      </w:r>
    </w:p>
    <w:p w14:paraId="153AFAD3" w14:textId="552B1615" w:rsidR="00C75E30" w:rsidRPr="00A57D0F" w:rsidRDefault="00C75E30" w:rsidP="00AD05BF">
      <w:pPr>
        <w:spacing w:before="60" w:after="60" w:line="400" w:lineRule="exact"/>
        <w:ind w:firstLine="720"/>
        <w:jc w:val="both"/>
        <w:rPr>
          <w:i/>
          <w:shd w:val="clear" w:color="auto" w:fill="FFFFFF"/>
        </w:rPr>
      </w:pPr>
      <w:r w:rsidRPr="00A57D0F">
        <w:rPr>
          <w:i/>
          <w:shd w:val="clear" w:color="auto" w:fill="FFFFFF"/>
        </w:rPr>
        <w:t>Căn cứ văn bản đề nghị điều chỉnh dự án đầu tư và hồ sơ nộp kèm theo của Công ty TNHH thương mại và xây dựng Hồng Phúc;</w:t>
      </w:r>
    </w:p>
    <w:p w14:paraId="12B53C09" w14:textId="03D482C5" w:rsidR="00C75E30" w:rsidRPr="00A57D0F" w:rsidRDefault="00C75E30" w:rsidP="00AD05BF">
      <w:pPr>
        <w:spacing w:before="60" w:after="60" w:line="400" w:lineRule="exact"/>
        <w:ind w:right="-28" w:firstLine="720"/>
        <w:jc w:val="both"/>
        <w:rPr>
          <w:i/>
          <w:shd w:val="clear" w:color="auto" w:fill="FFFFFF"/>
        </w:rPr>
      </w:pPr>
      <w:r w:rsidRPr="00A57D0F">
        <w:rPr>
          <w:i/>
          <w:shd w:val="clear" w:color="auto" w:fill="FFFFFF"/>
        </w:rPr>
        <w:t>Xét báo cáo thẩm định số 212/BC-STC ngày 30/5/2025 của Sở Tài chính,</w:t>
      </w:r>
    </w:p>
    <w:p w14:paraId="1341862B" w14:textId="77777777" w:rsidR="00986D2B" w:rsidRPr="00C75E30" w:rsidRDefault="00986D2B" w:rsidP="00AD05BF">
      <w:pPr>
        <w:pStyle w:val="BodyTextIndent2"/>
        <w:spacing w:before="60" w:after="60" w:line="400" w:lineRule="exact"/>
        <w:ind w:left="0" w:firstLine="720"/>
        <w:contextualSpacing/>
        <w:jc w:val="center"/>
        <w:rPr>
          <w:b/>
          <w:color w:val="FF0000"/>
        </w:rPr>
      </w:pPr>
    </w:p>
    <w:p w14:paraId="53C4E8AD" w14:textId="77777777" w:rsidR="00986D2B" w:rsidRPr="005C0803" w:rsidRDefault="00986D2B" w:rsidP="00AD05BF">
      <w:pPr>
        <w:pStyle w:val="BodyTextIndent2"/>
        <w:spacing w:before="60" w:after="60" w:line="400" w:lineRule="exact"/>
        <w:ind w:left="0" w:firstLine="720"/>
        <w:contextualSpacing/>
        <w:jc w:val="center"/>
        <w:rPr>
          <w:b/>
          <w:lang w:val="en-AU"/>
        </w:rPr>
      </w:pPr>
      <w:r w:rsidRPr="005C0803">
        <w:rPr>
          <w:b/>
          <w:lang w:val="en-AU"/>
        </w:rPr>
        <w:t>QUYẾT ĐỊNH:</w:t>
      </w:r>
    </w:p>
    <w:p w14:paraId="441F1282" w14:textId="77777777" w:rsidR="00986D2B" w:rsidRPr="005C0803" w:rsidRDefault="00986D2B" w:rsidP="00AD05BF">
      <w:pPr>
        <w:pStyle w:val="BodyTextIndent2"/>
        <w:spacing w:before="60" w:after="60" w:line="400" w:lineRule="exact"/>
        <w:ind w:firstLine="720"/>
        <w:contextualSpacing/>
        <w:jc w:val="center"/>
        <w:rPr>
          <w:b/>
          <w:lang w:val="en-AU"/>
        </w:rPr>
      </w:pPr>
    </w:p>
    <w:p w14:paraId="7715E103" w14:textId="5F2C836D" w:rsidR="00986D2B" w:rsidRPr="006515B5" w:rsidRDefault="00986D2B" w:rsidP="00AD05BF">
      <w:pPr>
        <w:tabs>
          <w:tab w:val="left" w:leader="dot" w:pos="9072"/>
        </w:tabs>
        <w:spacing w:before="60" w:after="60" w:line="400" w:lineRule="exact"/>
        <w:ind w:firstLine="720"/>
        <w:jc w:val="both"/>
      </w:pPr>
      <w:r w:rsidRPr="006515B5">
        <w:rPr>
          <w:b/>
        </w:rPr>
        <w:t>Điều 1.</w:t>
      </w:r>
      <w:r w:rsidRPr="006515B5">
        <w:t xml:space="preserve"> Chấp thuận điều chỉnh</w:t>
      </w:r>
      <w:r w:rsidRPr="006515B5">
        <w:rPr>
          <w:b/>
        </w:rPr>
        <w:t xml:space="preserve"> </w:t>
      </w:r>
      <w:r w:rsidRPr="006515B5">
        <w:t>chủ trương đầu tư</w:t>
      </w:r>
      <w:r w:rsidRPr="006515B5">
        <w:rPr>
          <w:i/>
        </w:rPr>
        <w:t xml:space="preserve"> </w:t>
      </w:r>
      <w:r w:rsidRPr="006515B5">
        <w:t xml:space="preserve">của </w:t>
      </w:r>
      <w:r w:rsidRPr="006515B5">
        <w:rPr>
          <w:color w:val="000000" w:themeColor="text1"/>
        </w:rPr>
        <w:t xml:space="preserve">Dự án </w:t>
      </w:r>
      <w:r w:rsidR="006E5983" w:rsidRPr="006E5983">
        <w:rPr>
          <w:bCs/>
          <w:lang w:val="sv-SE"/>
        </w:rPr>
        <w:t>Tổ hợp kinh doanh thương mại dịch vụ Hồng Phúc</w:t>
      </w:r>
      <w:r w:rsidR="006E5983" w:rsidRPr="006E5983">
        <w:rPr>
          <w:color w:val="000000" w:themeColor="text1"/>
        </w:rPr>
        <w:t xml:space="preserve"> </w:t>
      </w:r>
      <w:r w:rsidRPr="006E5983">
        <w:rPr>
          <w:color w:val="000000" w:themeColor="text1"/>
        </w:rPr>
        <w:t xml:space="preserve">của </w:t>
      </w:r>
      <w:r w:rsidR="006E5983" w:rsidRPr="00921848">
        <w:rPr>
          <w:bCs/>
          <w:lang w:val="sv-SE"/>
        </w:rPr>
        <w:t xml:space="preserve">Công ty TNHH </w:t>
      </w:r>
      <w:r w:rsidR="00C75E30">
        <w:rPr>
          <w:bCs/>
          <w:lang w:val="sv-SE"/>
        </w:rPr>
        <w:t>thương mại và x</w:t>
      </w:r>
      <w:r w:rsidR="006E5983" w:rsidRPr="00921848">
        <w:rPr>
          <w:bCs/>
          <w:lang w:val="sv-SE"/>
        </w:rPr>
        <w:t xml:space="preserve">ây </w:t>
      </w:r>
      <w:r w:rsidR="006E5983" w:rsidRPr="00921848">
        <w:rPr>
          <w:bCs/>
          <w:lang w:val="sv-SE"/>
        </w:rPr>
        <w:lastRenderedPageBreak/>
        <w:t>dựng Hồng Phúc</w:t>
      </w:r>
      <w:r w:rsidR="006E5983" w:rsidRPr="006515B5">
        <w:t xml:space="preserve"> </w:t>
      </w:r>
      <w:r w:rsidRPr="006515B5">
        <w:t xml:space="preserve">đã </w:t>
      </w:r>
      <w:r w:rsidR="00F12A7C" w:rsidRPr="006515B5">
        <w:t xml:space="preserve">được </w:t>
      </w:r>
      <w:r w:rsidR="005C5D0E">
        <w:t>UBND tỉnh</w:t>
      </w:r>
      <w:r w:rsidR="00F12A7C" w:rsidRPr="006515B5">
        <w:t xml:space="preserve"> cấp Giấy chứng nhận đầu tư số </w:t>
      </w:r>
      <w:r w:rsidR="006E5983" w:rsidRPr="006E5983">
        <w:rPr>
          <w:bCs/>
          <w:lang w:val="sv-SE"/>
        </w:rPr>
        <w:t>19121000441</w:t>
      </w:r>
      <w:r w:rsidR="005C5D0E" w:rsidRPr="006E5983">
        <w:t xml:space="preserve"> </w:t>
      </w:r>
      <w:r w:rsidR="005C5D0E">
        <w:t xml:space="preserve">chứng nhận </w:t>
      </w:r>
      <w:r w:rsidR="006E5983">
        <w:t>lần đầu ngày 01</w:t>
      </w:r>
      <w:r w:rsidR="005C5D0E" w:rsidRPr="00CF4A74">
        <w:t>/</w:t>
      </w:r>
      <w:r w:rsidR="006E5983">
        <w:t>10</w:t>
      </w:r>
      <w:r w:rsidR="005C5D0E" w:rsidRPr="00CF4A74">
        <w:t xml:space="preserve">/2010 </w:t>
      </w:r>
      <w:r w:rsidRPr="006515B5">
        <w:t xml:space="preserve">với những nội dung điều chỉnh như sau: </w:t>
      </w:r>
    </w:p>
    <w:p w14:paraId="70562B50" w14:textId="5CF4EF34" w:rsidR="00E94A00" w:rsidRPr="00C75E30" w:rsidRDefault="00F12A7C" w:rsidP="00AD05BF">
      <w:pPr>
        <w:spacing w:before="60" w:after="60" w:line="400" w:lineRule="exact"/>
        <w:ind w:firstLine="720"/>
        <w:jc w:val="both"/>
        <w:rPr>
          <w:b/>
        </w:rPr>
      </w:pPr>
      <w:r w:rsidRPr="006515B5">
        <w:rPr>
          <w:b/>
        </w:rPr>
        <w:t xml:space="preserve">1. Thông tin về Nhà đầu tư: </w:t>
      </w:r>
      <w:r w:rsidR="00F13E8F" w:rsidRPr="00921848">
        <w:rPr>
          <w:bCs/>
          <w:spacing w:val="-8"/>
          <w:lang w:val="pt-BR"/>
        </w:rPr>
        <w:t xml:space="preserve">Công ty TNHH </w:t>
      </w:r>
      <w:r w:rsidR="00C75E30">
        <w:rPr>
          <w:bCs/>
          <w:spacing w:val="-8"/>
          <w:lang w:val="vi-VN"/>
        </w:rPr>
        <w:t>thương mại và x</w:t>
      </w:r>
      <w:r w:rsidR="00F13E8F" w:rsidRPr="00921848">
        <w:rPr>
          <w:bCs/>
          <w:spacing w:val="-8"/>
          <w:lang w:val="vi-VN"/>
        </w:rPr>
        <w:t>ây dựng Hồng Phúc</w:t>
      </w:r>
      <w:r w:rsidR="00C75E30">
        <w:rPr>
          <w:bCs/>
          <w:spacing w:val="-8"/>
        </w:rPr>
        <w:t>.</w:t>
      </w:r>
    </w:p>
    <w:p w14:paraId="411C7731" w14:textId="77777777" w:rsidR="00F13E8F" w:rsidRPr="00921848" w:rsidRDefault="00F13E8F" w:rsidP="00AD05BF">
      <w:pPr>
        <w:tabs>
          <w:tab w:val="left" w:pos="896"/>
          <w:tab w:val="left" w:leader="dot" w:pos="9072"/>
        </w:tabs>
        <w:spacing w:before="60" w:after="60" w:line="400" w:lineRule="exact"/>
        <w:ind w:firstLine="567"/>
        <w:jc w:val="both"/>
        <w:rPr>
          <w:lang w:val="pt-BR"/>
        </w:rPr>
      </w:pPr>
      <w:r w:rsidRPr="00921848">
        <w:rPr>
          <w:lang w:val="pt-BR"/>
        </w:rPr>
        <w:t>- Giấy chứng nhận đăng ký doanh nghiệp số 2500412213 do Sở Kế hoạch đầu tư tỉnh Vĩnh Phúc cấp lần đầu ngày 11 tháng 8 năm 2010, cấp đổi lần 8 ngày 30 tháng 10 năm 2023.</w:t>
      </w:r>
    </w:p>
    <w:p w14:paraId="7C15763A" w14:textId="77777777" w:rsidR="00F13E8F" w:rsidRPr="00921848" w:rsidRDefault="00F13E8F" w:rsidP="00AD05BF">
      <w:pPr>
        <w:tabs>
          <w:tab w:val="left" w:leader="dot" w:pos="9072"/>
        </w:tabs>
        <w:spacing w:before="60" w:after="60" w:line="400" w:lineRule="exact"/>
        <w:ind w:firstLine="567"/>
        <w:jc w:val="both"/>
        <w:rPr>
          <w:bCs/>
          <w:lang w:val="sv-SE"/>
        </w:rPr>
      </w:pPr>
      <w:r w:rsidRPr="00921848">
        <w:rPr>
          <w:bCs/>
          <w:lang w:val="sv-SE"/>
        </w:rPr>
        <w:t xml:space="preserve">- Đại diện bởi: ông </w:t>
      </w:r>
      <w:r w:rsidRPr="00921848">
        <w:rPr>
          <w:lang w:val="pt-BR"/>
        </w:rPr>
        <w:t>Vũ Văn Hiệp</w:t>
      </w:r>
      <w:r w:rsidRPr="00921848">
        <w:rPr>
          <w:bCs/>
          <w:lang w:val="sv-SE"/>
        </w:rPr>
        <w:t xml:space="preserve">; chức danh: Giám đốc; Sinh ngày: </w:t>
      </w:r>
      <w:r w:rsidRPr="00921848">
        <w:rPr>
          <w:lang w:val="pt-BR"/>
        </w:rPr>
        <w:t>02/5/1986</w:t>
      </w:r>
      <w:r w:rsidRPr="00921848">
        <w:rPr>
          <w:bCs/>
          <w:lang w:val="sv-SE"/>
        </w:rPr>
        <w:t xml:space="preserve">; Dân tộc: Kinh; Quốc tịch: Việt Nam; Chứng minh nhân dân số: </w:t>
      </w:r>
      <w:r w:rsidRPr="00921848">
        <w:rPr>
          <w:lang w:val="pt-BR"/>
        </w:rPr>
        <w:t>Căn cước công dân số 026086012540 do Cục cảnh sát quản lý hành chính về trật tự xã hội cấp ngày 21/08/2021</w:t>
      </w:r>
      <w:r w:rsidRPr="00921848">
        <w:rPr>
          <w:bCs/>
          <w:lang w:val="sv-SE"/>
        </w:rPr>
        <w:t>; Nơi đăng ký hộ khẩu thường trú</w:t>
      </w:r>
      <w:r w:rsidRPr="00921848">
        <w:rPr>
          <w:lang w:val="pt-BR"/>
        </w:rPr>
        <w:t>: TDP Chùa Láp, phường Liên Bảo, thành phố Vĩnh Yên, tỉnh Vĩnh Phúc</w:t>
      </w:r>
      <w:r w:rsidRPr="00921848">
        <w:rPr>
          <w:bCs/>
          <w:lang w:val="sv-SE"/>
        </w:rPr>
        <w:t xml:space="preserve">; Chỗ ở hiện tại: </w:t>
      </w:r>
      <w:r w:rsidRPr="00921848">
        <w:rPr>
          <w:lang w:val="pt-BR"/>
        </w:rPr>
        <w:t>TDP Chùa Láp, phường Liên Bảo, thành phố Vĩnh Yên, tỉnh Vĩnh Phúc</w:t>
      </w:r>
      <w:r w:rsidRPr="00921848">
        <w:rPr>
          <w:bCs/>
          <w:lang w:val="sv-SE"/>
        </w:rPr>
        <w:t>.</w:t>
      </w:r>
    </w:p>
    <w:p w14:paraId="2F4261D7" w14:textId="41372737" w:rsidR="00F12A7C" w:rsidRPr="00952978" w:rsidRDefault="00F12A7C" w:rsidP="00AD05BF">
      <w:pPr>
        <w:spacing w:before="60" w:after="60" w:line="400" w:lineRule="exact"/>
        <w:ind w:firstLine="720"/>
        <w:jc w:val="both"/>
        <w:rPr>
          <w:b/>
          <w:lang w:val="pl-PL"/>
        </w:rPr>
      </w:pPr>
      <w:r w:rsidRPr="00952978">
        <w:rPr>
          <w:b/>
          <w:lang w:val="pl-PL"/>
        </w:rPr>
        <w:t>2. Nội dung dự án sau điều chỉnh</w:t>
      </w:r>
    </w:p>
    <w:p w14:paraId="20B04B93" w14:textId="4B987DF8" w:rsidR="00F12A7C" w:rsidRPr="00C75E30" w:rsidRDefault="009734CE" w:rsidP="00AD05BF">
      <w:pPr>
        <w:pStyle w:val="BodyText"/>
        <w:spacing w:before="60" w:after="60" w:line="400" w:lineRule="exact"/>
        <w:ind w:firstLine="720"/>
        <w:jc w:val="both"/>
        <w:rPr>
          <w:b/>
          <w:i/>
          <w:lang w:val="sv-SE"/>
        </w:rPr>
      </w:pPr>
      <w:r w:rsidRPr="00952978">
        <w:rPr>
          <w:b/>
          <w:i/>
          <w:lang w:val="pl-PL"/>
        </w:rPr>
        <w:t>2.1.</w:t>
      </w:r>
      <w:r w:rsidR="00F12A7C" w:rsidRPr="00952978">
        <w:rPr>
          <w:b/>
          <w:i/>
          <w:lang w:val="pl-PL"/>
        </w:rPr>
        <w:t xml:space="preserve"> Tên dự án đầu tư:</w:t>
      </w:r>
      <w:r w:rsidR="00F13E8F" w:rsidRPr="00F13E8F">
        <w:rPr>
          <w:bCs/>
          <w:lang w:val="pl-PL"/>
        </w:rPr>
        <w:t xml:space="preserve"> Tổ hợp kinh doanh thương mại dịch vụ Hồng Phúc</w:t>
      </w:r>
      <w:r w:rsidR="00F13E8F" w:rsidRPr="00735BA7">
        <w:rPr>
          <w:bCs/>
          <w:lang w:val="sv-SE"/>
        </w:rPr>
        <w:t>.</w:t>
      </w:r>
    </w:p>
    <w:p w14:paraId="26501168" w14:textId="27AC2AF8" w:rsidR="00F12A7C" w:rsidRPr="00952978" w:rsidRDefault="009734CE" w:rsidP="00AD05BF">
      <w:pPr>
        <w:pStyle w:val="BodyText"/>
        <w:spacing w:before="60" w:after="60" w:line="400" w:lineRule="exact"/>
        <w:ind w:firstLine="720"/>
        <w:jc w:val="both"/>
        <w:rPr>
          <w:b/>
          <w:i/>
          <w:lang w:val="pl-PL"/>
        </w:rPr>
      </w:pPr>
      <w:r w:rsidRPr="00952978">
        <w:rPr>
          <w:b/>
          <w:i/>
          <w:lang w:val="pl-PL"/>
        </w:rPr>
        <w:t>2.2.</w:t>
      </w:r>
      <w:r w:rsidR="00F12A7C" w:rsidRPr="00952978">
        <w:rPr>
          <w:b/>
          <w:i/>
          <w:lang w:val="pl-PL"/>
        </w:rPr>
        <w:t xml:space="preserve"> Mục tiêu dự án:</w:t>
      </w:r>
      <w:r w:rsidR="00F13E8F" w:rsidRPr="00F13E8F">
        <w:rPr>
          <w:lang w:val="pt-BR"/>
        </w:rPr>
        <w:t xml:space="preserve"> </w:t>
      </w:r>
      <w:r w:rsidR="00F13E8F" w:rsidRPr="00735BA7">
        <w:rPr>
          <w:lang w:val="pt-BR"/>
        </w:rPr>
        <w:t>X</w:t>
      </w:r>
      <w:r w:rsidR="00F13E8F" w:rsidRPr="00F13E8F">
        <w:rPr>
          <w:lang w:val="pl-PL"/>
        </w:rPr>
        <w:t>ây dựng tổ hợp trung tâm thương mại</w:t>
      </w:r>
      <w:r w:rsidR="00E94A00" w:rsidRPr="00952978">
        <w:rPr>
          <w:lang w:val="pl-PL"/>
        </w:rPr>
        <w:t>.</w:t>
      </w:r>
      <w:r w:rsidR="00F12A7C" w:rsidRPr="00952978">
        <w:rPr>
          <w:lang w:val="pl-PL"/>
        </w:rPr>
        <w:t xml:space="preserve"> </w:t>
      </w:r>
    </w:p>
    <w:p w14:paraId="01F75E82" w14:textId="77777777" w:rsidR="00F13E8F" w:rsidRDefault="009734CE" w:rsidP="00AD05BF">
      <w:pPr>
        <w:pStyle w:val="BodyText"/>
        <w:spacing w:before="60" w:after="60" w:line="400" w:lineRule="exact"/>
        <w:ind w:firstLine="720"/>
        <w:jc w:val="both"/>
        <w:rPr>
          <w:b/>
          <w:i/>
          <w:lang w:val="pl-PL"/>
        </w:rPr>
      </w:pPr>
      <w:r w:rsidRPr="00952978">
        <w:rPr>
          <w:b/>
          <w:i/>
          <w:lang w:val="pl-PL"/>
        </w:rPr>
        <w:t>2.3.</w:t>
      </w:r>
      <w:r w:rsidR="00F12A7C" w:rsidRPr="00952978">
        <w:rPr>
          <w:b/>
          <w:i/>
          <w:lang w:val="pl-PL"/>
        </w:rPr>
        <w:t xml:space="preserve"> Quy mô dự án: </w:t>
      </w:r>
    </w:p>
    <w:p w14:paraId="03B2F5C0" w14:textId="77777777" w:rsidR="00F13E8F" w:rsidRDefault="00F13E8F" w:rsidP="00AD05BF">
      <w:pPr>
        <w:pStyle w:val="BodyText"/>
        <w:spacing w:before="60" w:after="60" w:line="400" w:lineRule="exact"/>
        <w:ind w:firstLine="720"/>
        <w:jc w:val="both"/>
        <w:rPr>
          <w:bCs/>
          <w:lang w:val="sv-SE"/>
        </w:rPr>
      </w:pPr>
      <w:r w:rsidRPr="00921848">
        <w:rPr>
          <w:bCs/>
          <w:lang w:val="sv-SE"/>
        </w:rPr>
        <w:t>- Quy mô xây</w:t>
      </w:r>
      <w:r>
        <w:rPr>
          <w:bCs/>
          <w:lang w:val="sv-SE"/>
        </w:rPr>
        <w:t xml:space="preserve"> dựng</w:t>
      </w:r>
      <w:r w:rsidRPr="00921848">
        <w:rPr>
          <w:bCs/>
          <w:lang w:val="sv-SE"/>
        </w:rPr>
        <w:t>: Nhà 04 tầng bán hàng tiêu dùng, đồ dùng học tập, hàng điện tử, điện lạnh, máy vi tính, nội thất, khu văn phòng, phòng điều hành...; diện tích xây dựng là 1500m</w:t>
      </w:r>
      <w:r w:rsidRPr="00921848">
        <w:rPr>
          <w:bCs/>
          <w:vertAlign w:val="superscript"/>
          <w:lang w:val="sv-SE"/>
        </w:rPr>
        <w:t>2</w:t>
      </w:r>
      <w:r w:rsidRPr="00921848">
        <w:rPr>
          <w:bCs/>
          <w:lang w:val="sv-SE"/>
        </w:rPr>
        <w:t>, tổng diện tích sàn xây dựng nhà 4 tầng là 3698m</w:t>
      </w:r>
      <w:r w:rsidRPr="00921848">
        <w:rPr>
          <w:bCs/>
          <w:vertAlign w:val="superscript"/>
          <w:lang w:val="sv-SE"/>
        </w:rPr>
        <w:t>2</w:t>
      </w:r>
      <w:r w:rsidRPr="00921848">
        <w:rPr>
          <w:bCs/>
          <w:lang w:val="sv-SE"/>
        </w:rPr>
        <w:t>; Kho chứa hàng hóa 01 tầng, diện tích xây dựng là 600m</w:t>
      </w:r>
      <w:r w:rsidRPr="00921848">
        <w:rPr>
          <w:bCs/>
          <w:vertAlign w:val="superscript"/>
          <w:lang w:val="sv-SE"/>
        </w:rPr>
        <w:t>2</w:t>
      </w:r>
      <w:r w:rsidRPr="00921848">
        <w:rPr>
          <w:bCs/>
          <w:lang w:val="sv-SE"/>
        </w:rPr>
        <w:t>; Sân vườn nội bộ diện tích 2116m</w:t>
      </w:r>
      <w:r w:rsidRPr="00921848">
        <w:rPr>
          <w:bCs/>
          <w:vertAlign w:val="superscript"/>
          <w:lang w:val="sv-SE"/>
        </w:rPr>
        <w:t>2</w:t>
      </w:r>
      <w:r w:rsidRPr="00921848">
        <w:rPr>
          <w:bCs/>
          <w:lang w:val="sv-SE"/>
        </w:rPr>
        <w:t>.</w:t>
      </w:r>
    </w:p>
    <w:p w14:paraId="58DAC88F" w14:textId="71EF483B" w:rsidR="00F13E8F" w:rsidRPr="00F13E8F" w:rsidRDefault="00F13E8F" w:rsidP="00AD05BF">
      <w:pPr>
        <w:pStyle w:val="BodyText"/>
        <w:spacing w:before="60" w:after="60" w:line="400" w:lineRule="exact"/>
        <w:ind w:firstLine="720"/>
        <w:jc w:val="both"/>
        <w:rPr>
          <w:b/>
          <w:i/>
          <w:lang w:val="pl-PL"/>
        </w:rPr>
      </w:pPr>
      <w:r w:rsidRPr="00921848">
        <w:rPr>
          <w:bCs/>
          <w:lang w:val="sv-SE"/>
        </w:rPr>
        <w:t>- Quy mô kinh doanh các mặt hàng, sản phẩm hàng năm:</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65"/>
        <w:gridCol w:w="1350"/>
        <w:gridCol w:w="2059"/>
      </w:tblGrid>
      <w:tr w:rsidR="00F13E8F" w:rsidRPr="00921848" w14:paraId="302BDE79" w14:textId="77777777" w:rsidTr="008F74C9">
        <w:trPr>
          <w:trHeight w:val="575"/>
          <w:jc w:val="center"/>
        </w:trPr>
        <w:tc>
          <w:tcPr>
            <w:tcW w:w="746" w:type="dxa"/>
            <w:shd w:val="clear" w:color="auto" w:fill="auto"/>
            <w:vAlign w:val="center"/>
            <w:hideMark/>
          </w:tcPr>
          <w:p w14:paraId="5C4CEB4B" w14:textId="77777777" w:rsidR="00F13E8F" w:rsidRPr="00921848" w:rsidRDefault="00F13E8F" w:rsidP="00AD05BF">
            <w:pPr>
              <w:spacing w:before="60" w:after="60" w:line="400" w:lineRule="exact"/>
              <w:jc w:val="center"/>
              <w:rPr>
                <w:b/>
                <w:bCs/>
              </w:rPr>
            </w:pPr>
            <w:r w:rsidRPr="00921848">
              <w:rPr>
                <w:b/>
                <w:bCs/>
              </w:rPr>
              <w:t>STT</w:t>
            </w:r>
          </w:p>
        </w:tc>
        <w:tc>
          <w:tcPr>
            <w:tcW w:w="5065" w:type="dxa"/>
            <w:shd w:val="clear" w:color="auto" w:fill="auto"/>
            <w:vAlign w:val="center"/>
            <w:hideMark/>
          </w:tcPr>
          <w:p w14:paraId="0DEB71D1" w14:textId="77777777" w:rsidR="00F13E8F" w:rsidRPr="00921848" w:rsidRDefault="00F13E8F" w:rsidP="00AD05BF">
            <w:pPr>
              <w:spacing w:before="60" w:after="60" w:line="400" w:lineRule="exact"/>
              <w:jc w:val="center"/>
              <w:rPr>
                <w:b/>
                <w:bCs/>
              </w:rPr>
            </w:pPr>
            <w:r w:rsidRPr="00921848">
              <w:rPr>
                <w:b/>
                <w:bCs/>
              </w:rPr>
              <w:t>Tên mặt hàng, sản phẩm</w:t>
            </w:r>
          </w:p>
        </w:tc>
        <w:tc>
          <w:tcPr>
            <w:tcW w:w="1350" w:type="dxa"/>
            <w:shd w:val="clear" w:color="auto" w:fill="auto"/>
            <w:vAlign w:val="center"/>
            <w:hideMark/>
          </w:tcPr>
          <w:p w14:paraId="1C7A230A" w14:textId="77777777" w:rsidR="00F13E8F" w:rsidRPr="00921848" w:rsidRDefault="00F13E8F" w:rsidP="00AD05BF">
            <w:pPr>
              <w:spacing w:before="60" w:after="60" w:line="400" w:lineRule="exact"/>
              <w:jc w:val="center"/>
              <w:rPr>
                <w:b/>
                <w:bCs/>
              </w:rPr>
            </w:pPr>
            <w:r w:rsidRPr="00921848">
              <w:rPr>
                <w:b/>
                <w:bCs/>
              </w:rPr>
              <w:t>Đơn vị</w:t>
            </w:r>
          </w:p>
        </w:tc>
        <w:tc>
          <w:tcPr>
            <w:tcW w:w="2059" w:type="dxa"/>
            <w:shd w:val="clear" w:color="auto" w:fill="auto"/>
            <w:vAlign w:val="center"/>
            <w:hideMark/>
          </w:tcPr>
          <w:p w14:paraId="149EEE62" w14:textId="77777777" w:rsidR="00F13E8F" w:rsidRPr="00921848" w:rsidRDefault="00F13E8F" w:rsidP="00AD05BF">
            <w:pPr>
              <w:spacing w:before="60" w:after="60" w:line="400" w:lineRule="exact"/>
              <w:jc w:val="center"/>
              <w:rPr>
                <w:b/>
                <w:bCs/>
              </w:rPr>
            </w:pPr>
            <w:r w:rsidRPr="00921848">
              <w:rPr>
                <w:b/>
                <w:bCs/>
              </w:rPr>
              <w:t>Tiêu thụ 1 năm</w:t>
            </w:r>
          </w:p>
        </w:tc>
      </w:tr>
      <w:tr w:rsidR="00F13E8F" w:rsidRPr="00921848" w14:paraId="25B96DC9" w14:textId="77777777" w:rsidTr="008F74C9">
        <w:trPr>
          <w:trHeight w:val="600"/>
          <w:jc w:val="center"/>
        </w:trPr>
        <w:tc>
          <w:tcPr>
            <w:tcW w:w="746" w:type="dxa"/>
            <w:shd w:val="clear" w:color="auto" w:fill="auto"/>
            <w:vAlign w:val="center"/>
            <w:hideMark/>
          </w:tcPr>
          <w:p w14:paraId="1E029CA1" w14:textId="77777777" w:rsidR="00F13E8F" w:rsidRPr="00921848" w:rsidRDefault="00F13E8F" w:rsidP="00AD05BF">
            <w:pPr>
              <w:spacing w:before="60" w:after="60" w:line="400" w:lineRule="exact"/>
              <w:jc w:val="center"/>
            </w:pPr>
            <w:r w:rsidRPr="00921848">
              <w:t>1</w:t>
            </w:r>
          </w:p>
        </w:tc>
        <w:tc>
          <w:tcPr>
            <w:tcW w:w="5065" w:type="dxa"/>
            <w:shd w:val="clear" w:color="auto" w:fill="auto"/>
            <w:vAlign w:val="center"/>
            <w:hideMark/>
          </w:tcPr>
          <w:p w14:paraId="653F89B4" w14:textId="77777777" w:rsidR="00F13E8F" w:rsidRPr="00921848" w:rsidRDefault="00F13E8F" w:rsidP="00AD05BF">
            <w:pPr>
              <w:spacing w:before="60" w:after="60" w:line="400" w:lineRule="exact"/>
            </w:pPr>
            <w:r w:rsidRPr="00921848">
              <w:t>Các mặt hàng điện tử, máy tính</w:t>
            </w:r>
          </w:p>
        </w:tc>
        <w:tc>
          <w:tcPr>
            <w:tcW w:w="1350" w:type="dxa"/>
            <w:shd w:val="clear" w:color="auto" w:fill="auto"/>
            <w:vAlign w:val="center"/>
            <w:hideMark/>
          </w:tcPr>
          <w:p w14:paraId="5192A797" w14:textId="77777777" w:rsidR="00F13E8F" w:rsidRPr="00921848" w:rsidRDefault="00F13E8F" w:rsidP="00AD05BF">
            <w:pPr>
              <w:spacing w:before="60" w:after="60" w:line="400" w:lineRule="exact"/>
              <w:jc w:val="center"/>
            </w:pPr>
            <w:r w:rsidRPr="00921848">
              <w:t>sản phẩm</w:t>
            </w:r>
          </w:p>
        </w:tc>
        <w:tc>
          <w:tcPr>
            <w:tcW w:w="2059" w:type="dxa"/>
            <w:shd w:val="clear" w:color="auto" w:fill="auto"/>
            <w:vAlign w:val="center"/>
            <w:hideMark/>
          </w:tcPr>
          <w:p w14:paraId="02342699" w14:textId="0384CD09" w:rsidR="00F13E8F" w:rsidRPr="00921848" w:rsidRDefault="00C75E30" w:rsidP="00AD05BF">
            <w:pPr>
              <w:spacing w:before="60" w:after="60" w:line="400" w:lineRule="exact"/>
              <w:jc w:val="center"/>
            </w:pPr>
            <w:r>
              <w:t>1.</w:t>
            </w:r>
            <w:r w:rsidR="00F13E8F" w:rsidRPr="00921848">
              <w:t>500</w:t>
            </w:r>
          </w:p>
        </w:tc>
      </w:tr>
      <w:tr w:rsidR="00F13E8F" w:rsidRPr="00921848" w14:paraId="688286CE" w14:textId="77777777" w:rsidTr="008F74C9">
        <w:trPr>
          <w:trHeight w:val="600"/>
          <w:jc w:val="center"/>
        </w:trPr>
        <w:tc>
          <w:tcPr>
            <w:tcW w:w="746" w:type="dxa"/>
            <w:shd w:val="clear" w:color="auto" w:fill="auto"/>
            <w:vAlign w:val="center"/>
            <w:hideMark/>
          </w:tcPr>
          <w:p w14:paraId="55B58652" w14:textId="77777777" w:rsidR="00F13E8F" w:rsidRPr="00921848" w:rsidRDefault="00F13E8F" w:rsidP="00AD05BF">
            <w:pPr>
              <w:spacing w:before="60" w:after="60" w:line="400" w:lineRule="exact"/>
              <w:jc w:val="center"/>
            </w:pPr>
            <w:r w:rsidRPr="00921848">
              <w:t>2</w:t>
            </w:r>
          </w:p>
        </w:tc>
        <w:tc>
          <w:tcPr>
            <w:tcW w:w="5065" w:type="dxa"/>
            <w:shd w:val="clear" w:color="auto" w:fill="auto"/>
            <w:vAlign w:val="center"/>
            <w:hideMark/>
          </w:tcPr>
          <w:p w14:paraId="2FEEE184" w14:textId="77777777" w:rsidR="00F13E8F" w:rsidRPr="00921848" w:rsidRDefault="00F13E8F" w:rsidP="00AD05BF">
            <w:pPr>
              <w:spacing w:before="60" w:after="60" w:line="400" w:lineRule="exact"/>
            </w:pPr>
            <w:r w:rsidRPr="00921848">
              <w:t>Các mặt hàng điện lạnh (tủ lạnh, điều hòa)</w:t>
            </w:r>
          </w:p>
        </w:tc>
        <w:tc>
          <w:tcPr>
            <w:tcW w:w="1350" w:type="dxa"/>
            <w:shd w:val="clear" w:color="auto" w:fill="auto"/>
            <w:vAlign w:val="center"/>
            <w:hideMark/>
          </w:tcPr>
          <w:p w14:paraId="7A4E43BD" w14:textId="77777777" w:rsidR="00F13E8F" w:rsidRPr="00921848" w:rsidRDefault="00F13E8F" w:rsidP="00AD05BF">
            <w:pPr>
              <w:spacing w:before="60" w:after="60" w:line="400" w:lineRule="exact"/>
              <w:jc w:val="center"/>
            </w:pPr>
            <w:r w:rsidRPr="00921848">
              <w:t>sản phẩm</w:t>
            </w:r>
          </w:p>
        </w:tc>
        <w:tc>
          <w:tcPr>
            <w:tcW w:w="2059" w:type="dxa"/>
            <w:shd w:val="clear" w:color="auto" w:fill="auto"/>
            <w:vAlign w:val="center"/>
            <w:hideMark/>
          </w:tcPr>
          <w:p w14:paraId="2789B21B" w14:textId="70A0CD49" w:rsidR="00F13E8F" w:rsidRPr="00921848" w:rsidRDefault="00C75E30" w:rsidP="00AD05BF">
            <w:pPr>
              <w:spacing w:before="60" w:after="60" w:line="400" w:lineRule="exact"/>
              <w:jc w:val="center"/>
            </w:pPr>
            <w:r>
              <w:t>1.</w:t>
            </w:r>
            <w:r w:rsidR="00F13E8F" w:rsidRPr="00921848">
              <w:t>500</w:t>
            </w:r>
          </w:p>
        </w:tc>
      </w:tr>
      <w:tr w:rsidR="00F13E8F" w:rsidRPr="00921848" w14:paraId="57B06C9D" w14:textId="77777777" w:rsidTr="008F74C9">
        <w:trPr>
          <w:trHeight w:val="600"/>
          <w:jc w:val="center"/>
        </w:trPr>
        <w:tc>
          <w:tcPr>
            <w:tcW w:w="746" w:type="dxa"/>
            <w:shd w:val="clear" w:color="auto" w:fill="auto"/>
            <w:vAlign w:val="center"/>
            <w:hideMark/>
          </w:tcPr>
          <w:p w14:paraId="727A743C" w14:textId="77777777" w:rsidR="00F13E8F" w:rsidRPr="00921848" w:rsidRDefault="00F13E8F" w:rsidP="00AD05BF">
            <w:pPr>
              <w:spacing w:before="60" w:after="60" w:line="400" w:lineRule="exact"/>
              <w:jc w:val="center"/>
            </w:pPr>
            <w:r w:rsidRPr="00921848">
              <w:t>3</w:t>
            </w:r>
          </w:p>
        </w:tc>
        <w:tc>
          <w:tcPr>
            <w:tcW w:w="5065" w:type="dxa"/>
            <w:shd w:val="clear" w:color="auto" w:fill="auto"/>
            <w:vAlign w:val="center"/>
            <w:hideMark/>
          </w:tcPr>
          <w:p w14:paraId="5ECA151C" w14:textId="77777777" w:rsidR="00F13E8F" w:rsidRPr="00921848" w:rsidRDefault="00F13E8F" w:rsidP="00AD05BF">
            <w:pPr>
              <w:spacing w:before="60" w:after="60" w:line="400" w:lineRule="exact"/>
            </w:pPr>
            <w:r w:rsidRPr="00921848">
              <w:t>Các mặt hàng điện gia dụng</w:t>
            </w:r>
          </w:p>
        </w:tc>
        <w:tc>
          <w:tcPr>
            <w:tcW w:w="1350" w:type="dxa"/>
            <w:shd w:val="clear" w:color="auto" w:fill="auto"/>
            <w:vAlign w:val="center"/>
            <w:hideMark/>
          </w:tcPr>
          <w:p w14:paraId="0998C1FF" w14:textId="77777777" w:rsidR="00F13E8F" w:rsidRPr="00921848" w:rsidRDefault="00F13E8F" w:rsidP="00AD05BF">
            <w:pPr>
              <w:spacing w:before="60" w:after="60" w:line="400" w:lineRule="exact"/>
              <w:jc w:val="center"/>
            </w:pPr>
            <w:r w:rsidRPr="00921848">
              <w:t>sản phẩm</w:t>
            </w:r>
          </w:p>
        </w:tc>
        <w:tc>
          <w:tcPr>
            <w:tcW w:w="2059" w:type="dxa"/>
            <w:shd w:val="clear" w:color="auto" w:fill="auto"/>
            <w:vAlign w:val="center"/>
            <w:hideMark/>
          </w:tcPr>
          <w:p w14:paraId="4456F98D" w14:textId="480AD6F3" w:rsidR="00F13E8F" w:rsidRPr="00921848" w:rsidRDefault="00F13E8F" w:rsidP="00AD05BF">
            <w:pPr>
              <w:spacing w:before="60" w:after="60" w:line="400" w:lineRule="exact"/>
              <w:jc w:val="center"/>
            </w:pPr>
            <w:r w:rsidRPr="00921848">
              <w:t>6</w:t>
            </w:r>
            <w:r w:rsidR="00C75E30">
              <w:t>.</w:t>
            </w:r>
            <w:r w:rsidRPr="00921848">
              <w:t>000</w:t>
            </w:r>
          </w:p>
        </w:tc>
      </w:tr>
      <w:tr w:rsidR="00F13E8F" w:rsidRPr="00921848" w14:paraId="567F6E1F" w14:textId="77777777" w:rsidTr="008F74C9">
        <w:trPr>
          <w:trHeight w:val="600"/>
          <w:jc w:val="center"/>
        </w:trPr>
        <w:tc>
          <w:tcPr>
            <w:tcW w:w="746" w:type="dxa"/>
            <w:shd w:val="clear" w:color="auto" w:fill="auto"/>
            <w:vAlign w:val="center"/>
            <w:hideMark/>
          </w:tcPr>
          <w:p w14:paraId="2643AD6F" w14:textId="77777777" w:rsidR="00F13E8F" w:rsidRPr="00921848" w:rsidRDefault="00F13E8F" w:rsidP="00AD05BF">
            <w:pPr>
              <w:spacing w:before="60" w:after="60" w:line="400" w:lineRule="exact"/>
              <w:jc w:val="center"/>
            </w:pPr>
            <w:r w:rsidRPr="00921848">
              <w:t>4</w:t>
            </w:r>
          </w:p>
        </w:tc>
        <w:tc>
          <w:tcPr>
            <w:tcW w:w="5065" w:type="dxa"/>
            <w:shd w:val="clear" w:color="auto" w:fill="auto"/>
            <w:vAlign w:val="center"/>
            <w:hideMark/>
          </w:tcPr>
          <w:p w14:paraId="0D615278" w14:textId="77777777" w:rsidR="00F13E8F" w:rsidRPr="00921848" w:rsidRDefault="00F13E8F" w:rsidP="00AD05BF">
            <w:pPr>
              <w:spacing w:before="60" w:after="60" w:line="400" w:lineRule="exact"/>
            </w:pPr>
            <w:r w:rsidRPr="00921848">
              <w:t>Các mặt hàng mỹ phẩm, bánh kẹo, rượu bia, thuốc lá</w:t>
            </w:r>
          </w:p>
        </w:tc>
        <w:tc>
          <w:tcPr>
            <w:tcW w:w="1350" w:type="dxa"/>
            <w:shd w:val="clear" w:color="auto" w:fill="auto"/>
            <w:vAlign w:val="center"/>
            <w:hideMark/>
          </w:tcPr>
          <w:p w14:paraId="69A58295" w14:textId="77777777" w:rsidR="00F13E8F" w:rsidRPr="00921848" w:rsidRDefault="00F13E8F" w:rsidP="00AD05BF">
            <w:pPr>
              <w:spacing w:before="60" w:after="60" w:line="400" w:lineRule="exact"/>
              <w:jc w:val="center"/>
            </w:pPr>
            <w:r w:rsidRPr="00921848">
              <w:t>sản phẩm</w:t>
            </w:r>
          </w:p>
        </w:tc>
        <w:tc>
          <w:tcPr>
            <w:tcW w:w="2059" w:type="dxa"/>
            <w:shd w:val="clear" w:color="auto" w:fill="auto"/>
            <w:vAlign w:val="center"/>
            <w:hideMark/>
          </w:tcPr>
          <w:p w14:paraId="0D8F88CA" w14:textId="092FF936" w:rsidR="00F13E8F" w:rsidRPr="00921848" w:rsidRDefault="00C75E30" w:rsidP="00AD05BF">
            <w:pPr>
              <w:spacing w:before="60" w:after="60" w:line="400" w:lineRule="exact"/>
              <w:jc w:val="center"/>
            </w:pPr>
            <w:r>
              <w:t>90.</w:t>
            </w:r>
            <w:r w:rsidR="00F13E8F" w:rsidRPr="00921848">
              <w:t>000</w:t>
            </w:r>
          </w:p>
        </w:tc>
      </w:tr>
      <w:tr w:rsidR="00F13E8F" w:rsidRPr="00921848" w14:paraId="1933470D" w14:textId="77777777" w:rsidTr="008F74C9">
        <w:trPr>
          <w:trHeight w:val="600"/>
          <w:jc w:val="center"/>
        </w:trPr>
        <w:tc>
          <w:tcPr>
            <w:tcW w:w="746" w:type="dxa"/>
            <w:shd w:val="clear" w:color="auto" w:fill="auto"/>
            <w:vAlign w:val="center"/>
            <w:hideMark/>
          </w:tcPr>
          <w:p w14:paraId="71B072B3" w14:textId="77777777" w:rsidR="00F13E8F" w:rsidRPr="00921848" w:rsidRDefault="00F13E8F" w:rsidP="00AD05BF">
            <w:pPr>
              <w:spacing w:before="60" w:after="60" w:line="400" w:lineRule="exact"/>
              <w:jc w:val="center"/>
            </w:pPr>
            <w:r w:rsidRPr="00921848">
              <w:lastRenderedPageBreak/>
              <w:t>5</w:t>
            </w:r>
          </w:p>
        </w:tc>
        <w:tc>
          <w:tcPr>
            <w:tcW w:w="5065" w:type="dxa"/>
            <w:shd w:val="clear" w:color="auto" w:fill="auto"/>
            <w:vAlign w:val="center"/>
            <w:hideMark/>
          </w:tcPr>
          <w:p w14:paraId="192D3C42" w14:textId="77777777" w:rsidR="00F13E8F" w:rsidRPr="00921848" w:rsidRDefault="00F13E8F" w:rsidP="00AD05BF">
            <w:pPr>
              <w:spacing w:before="60" w:after="60" w:line="400" w:lineRule="exact"/>
            </w:pPr>
            <w:r w:rsidRPr="00921848">
              <w:t>Các mặt hàng thời trang (quần áo, giày dép, túi..)</w:t>
            </w:r>
          </w:p>
        </w:tc>
        <w:tc>
          <w:tcPr>
            <w:tcW w:w="1350" w:type="dxa"/>
            <w:shd w:val="clear" w:color="auto" w:fill="auto"/>
            <w:vAlign w:val="center"/>
            <w:hideMark/>
          </w:tcPr>
          <w:p w14:paraId="776D73EF" w14:textId="77777777" w:rsidR="00F13E8F" w:rsidRPr="00921848" w:rsidRDefault="00F13E8F" w:rsidP="00AD05BF">
            <w:pPr>
              <w:spacing w:before="60" w:after="60" w:line="400" w:lineRule="exact"/>
              <w:jc w:val="center"/>
            </w:pPr>
            <w:r w:rsidRPr="00921848">
              <w:t>sản phẩm</w:t>
            </w:r>
          </w:p>
        </w:tc>
        <w:tc>
          <w:tcPr>
            <w:tcW w:w="2059" w:type="dxa"/>
            <w:shd w:val="clear" w:color="auto" w:fill="auto"/>
            <w:vAlign w:val="center"/>
            <w:hideMark/>
          </w:tcPr>
          <w:p w14:paraId="3D058E5C" w14:textId="56EDED0D" w:rsidR="00F13E8F" w:rsidRPr="00921848" w:rsidRDefault="00F13E8F" w:rsidP="00AD05BF">
            <w:pPr>
              <w:spacing w:before="60" w:after="60" w:line="400" w:lineRule="exact"/>
              <w:jc w:val="center"/>
            </w:pPr>
            <w:r w:rsidRPr="00921848">
              <w:t>30</w:t>
            </w:r>
            <w:r w:rsidR="00C75E30">
              <w:t>.</w:t>
            </w:r>
            <w:r w:rsidRPr="00921848">
              <w:t>000</w:t>
            </w:r>
          </w:p>
        </w:tc>
      </w:tr>
      <w:tr w:rsidR="00F13E8F" w:rsidRPr="00921848" w14:paraId="47DF42D1" w14:textId="77777777" w:rsidTr="008F74C9">
        <w:trPr>
          <w:trHeight w:val="600"/>
          <w:jc w:val="center"/>
        </w:trPr>
        <w:tc>
          <w:tcPr>
            <w:tcW w:w="746" w:type="dxa"/>
            <w:shd w:val="clear" w:color="auto" w:fill="auto"/>
            <w:vAlign w:val="center"/>
            <w:hideMark/>
          </w:tcPr>
          <w:p w14:paraId="5F397937" w14:textId="77777777" w:rsidR="00F13E8F" w:rsidRPr="00921848" w:rsidRDefault="00F13E8F" w:rsidP="00AD05BF">
            <w:pPr>
              <w:spacing w:before="60" w:after="60" w:line="400" w:lineRule="exact"/>
              <w:jc w:val="center"/>
            </w:pPr>
            <w:r w:rsidRPr="00921848">
              <w:t>6</w:t>
            </w:r>
          </w:p>
        </w:tc>
        <w:tc>
          <w:tcPr>
            <w:tcW w:w="5065" w:type="dxa"/>
            <w:shd w:val="clear" w:color="auto" w:fill="auto"/>
            <w:vAlign w:val="center"/>
            <w:hideMark/>
          </w:tcPr>
          <w:p w14:paraId="3AEC155D" w14:textId="77777777" w:rsidR="00F13E8F" w:rsidRPr="00921848" w:rsidRDefault="00F13E8F" w:rsidP="00AD05BF">
            <w:pPr>
              <w:spacing w:before="60" w:after="60" w:line="400" w:lineRule="exact"/>
            </w:pPr>
            <w:r w:rsidRPr="00921848">
              <w:t>Các mặt hàng đồ dùng dạy và học</w:t>
            </w:r>
          </w:p>
        </w:tc>
        <w:tc>
          <w:tcPr>
            <w:tcW w:w="1350" w:type="dxa"/>
            <w:shd w:val="clear" w:color="auto" w:fill="auto"/>
            <w:vAlign w:val="center"/>
            <w:hideMark/>
          </w:tcPr>
          <w:p w14:paraId="0DFC5739" w14:textId="77777777" w:rsidR="00F13E8F" w:rsidRPr="00921848" w:rsidRDefault="00F13E8F" w:rsidP="00AD05BF">
            <w:pPr>
              <w:spacing w:before="60" w:after="60" w:line="400" w:lineRule="exact"/>
              <w:jc w:val="center"/>
            </w:pPr>
            <w:r w:rsidRPr="00921848">
              <w:t>sản phẩm</w:t>
            </w:r>
          </w:p>
        </w:tc>
        <w:tc>
          <w:tcPr>
            <w:tcW w:w="2059" w:type="dxa"/>
            <w:shd w:val="clear" w:color="auto" w:fill="auto"/>
            <w:vAlign w:val="center"/>
            <w:hideMark/>
          </w:tcPr>
          <w:p w14:paraId="24AACF4B" w14:textId="268EFAB0" w:rsidR="00F13E8F" w:rsidRPr="00921848" w:rsidRDefault="00C75E30" w:rsidP="00AD05BF">
            <w:pPr>
              <w:spacing w:before="60" w:after="60" w:line="400" w:lineRule="exact"/>
              <w:jc w:val="center"/>
            </w:pPr>
            <w:r>
              <w:t>40.</w:t>
            </w:r>
            <w:r w:rsidR="00F13E8F" w:rsidRPr="00921848">
              <w:t>000</w:t>
            </w:r>
          </w:p>
        </w:tc>
      </w:tr>
    </w:tbl>
    <w:p w14:paraId="6434C541" w14:textId="25D58170" w:rsidR="00F12A7C" w:rsidRPr="00952978" w:rsidRDefault="009734CE" w:rsidP="00AD05BF">
      <w:pPr>
        <w:pStyle w:val="BodyText"/>
        <w:spacing w:before="60" w:after="60" w:line="400" w:lineRule="exact"/>
        <w:ind w:firstLine="720"/>
        <w:jc w:val="both"/>
        <w:rPr>
          <w:lang w:val="pl-PL"/>
        </w:rPr>
      </w:pPr>
      <w:r w:rsidRPr="00952978">
        <w:rPr>
          <w:b/>
          <w:i/>
          <w:lang w:val="pl-PL"/>
        </w:rPr>
        <w:t>2.4.</w:t>
      </w:r>
      <w:r w:rsidR="00F12A7C" w:rsidRPr="00952978">
        <w:rPr>
          <w:b/>
          <w:i/>
          <w:lang w:val="pl-PL"/>
        </w:rPr>
        <w:t xml:space="preserve"> Địa điểm thực hiện dự án:</w:t>
      </w:r>
      <w:r w:rsidR="00F13E8F" w:rsidRPr="00921848">
        <w:rPr>
          <w:bCs/>
        </w:rPr>
        <w:t xml:space="preserve"> xã Thanh Vân, huyện Tam Dương, tỉnh Vĩnh Phúc</w:t>
      </w:r>
      <w:r w:rsidR="00C75E30">
        <w:rPr>
          <w:bCs/>
        </w:rPr>
        <w:t xml:space="preserve"> (xã Hội Thịnh, tỉnh Phú Thọ mới)</w:t>
      </w:r>
      <w:r w:rsidR="00F12A7C" w:rsidRPr="00952978">
        <w:rPr>
          <w:lang w:val="pl-PL"/>
        </w:rPr>
        <w:t>.</w:t>
      </w:r>
    </w:p>
    <w:p w14:paraId="7B110040" w14:textId="7D86E3D2" w:rsidR="00F12A7C" w:rsidRPr="00F13E8F" w:rsidRDefault="009734CE" w:rsidP="00AD05BF">
      <w:pPr>
        <w:pStyle w:val="BodyText"/>
        <w:spacing w:before="60" w:after="60" w:line="400" w:lineRule="exact"/>
        <w:ind w:firstLine="720"/>
        <w:jc w:val="both"/>
        <w:rPr>
          <w:b/>
          <w:i/>
          <w:lang w:val="pl-PL"/>
        </w:rPr>
      </w:pPr>
      <w:r w:rsidRPr="00952978">
        <w:rPr>
          <w:b/>
          <w:i/>
          <w:lang w:val="pl-PL"/>
        </w:rPr>
        <w:t>2.5.</w:t>
      </w:r>
      <w:r w:rsidR="00F12A7C" w:rsidRPr="00952978">
        <w:rPr>
          <w:b/>
          <w:i/>
          <w:lang w:val="pl-PL"/>
        </w:rPr>
        <w:t xml:space="preserve"> Diện tích sử dụng đất: </w:t>
      </w:r>
      <w:r w:rsidR="00F13E8F" w:rsidRPr="00F13E8F">
        <w:rPr>
          <w:bCs/>
          <w:lang w:val="pl-PL"/>
        </w:rPr>
        <w:t>5.294</w:t>
      </w:r>
      <w:r w:rsidR="00F13E8F" w:rsidRPr="00921848">
        <w:rPr>
          <w:bCs/>
          <w:lang w:val="sv-SE"/>
        </w:rPr>
        <w:t>m</w:t>
      </w:r>
      <w:r w:rsidR="00F13E8F" w:rsidRPr="00921848">
        <w:rPr>
          <w:bCs/>
          <w:vertAlign w:val="superscript"/>
          <w:lang w:val="sv-SE"/>
        </w:rPr>
        <w:t>2</w:t>
      </w:r>
      <w:r w:rsidR="00C75E30">
        <w:rPr>
          <w:bCs/>
          <w:lang w:val="pl-PL"/>
        </w:rPr>
        <w:t>, trong đó: Diện tích đất xây dựng cơ bản</w:t>
      </w:r>
      <w:r w:rsidR="00F13E8F" w:rsidRPr="00F13E8F">
        <w:rPr>
          <w:bCs/>
          <w:lang w:val="pl-PL"/>
        </w:rPr>
        <w:t xml:space="preserve"> là 4.216</w:t>
      </w:r>
      <w:r w:rsidR="00F13E8F" w:rsidRPr="00921848">
        <w:rPr>
          <w:bCs/>
          <w:lang w:val="sv-SE"/>
        </w:rPr>
        <w:t xml:space="preserve"> m</w:t>
      </w:r>
      <w:r w:rsidR="00F13E8F" w:rsidRPr="00921848">
        <w:rPr>
          <w:bCs/>
          <w:vertAlign w:val="superscript"/>
          <w:lang w:val="sv-SE"/>
        </w:rPr>
        <w:t>2</w:t>
      </w:r>
      <w:r w:rsidR="00F13E8F" w:rsidRPr="00F13E8F">
        <w:rPr>
          <w:bCs/>
          <w:lang w:val="pl-PL"/>
        </w:rPr>
        <w:t>; diện tích mở rộng đường giao thông là 1.078</w:t>
      </w:r>
      <w:r w:rsidR="00F13E8F" w:rsidRPr="00921848">
        <w:rPr>
          <w:bCs/>
          <w:lang w:val="sv-SE"/>
        </w:rPr>
        <w:t>m</w:t>
      </w:r>
      <w:r w:rsidR="00F13E8F" w:rsidRPr="00921848">
        <w:rPr>
          <w:bCs/>
          <w:vertAlign w:val="superscript"/>
          <w:lang w:val="sv-SE"/>
        </w:rPr>
        <w:t>2</w:t>
      </w:r>
      <w:r w:rsidR="00F13E8F" w:rsidRPr="00F13E8F">
        <w:rPr>
          <w:bCs/>
          <w:lang w:val="pl-PL"/>
        </w:rPr>
        <w:t>.</w:t>
      </w:r>
    </w:p>
    <w:p w14:paraId="2440E4AC" w14:textId="689150F5" w:rsidR="00F13E8F" w:rsidRPr="00F13E8F" w:rsidRDefault="009734CE" w:rsidP="00AD05BF">
      <w:pPr>
        <w:spacing w:before="60" w:after="60" w:line="400" w:lineRule="exact"/>
        <w:ind w:firstLine="567"/>
        <w:jc w:val="both"/>
        <w:rPr>
          <w:bCs/>
          <w:color w:val="000000"/>
          <w:lang w:val="pl-PL"/>
        </w:rPr>
      </w:pPr>
      <w:r w:rsidRPr="00952978">
        <w:rPr>
          <w:b/>
          <w:i/>
          <w:lang w:val="pl-PL"/>
        </w:rPr>
        <w:t>2.6.</w:t>
      </w:r>
      <w:r w:rsidR="00F12A7C" w:rsidRPr="00952978">
        <w:rPr>
          <w:b/>
          <w:i/>
          <w:lang w:val="pl-PL"/>
        </w:rPr>
        <w:t xml:space="preserve"> Tổng vốn đầu tư:</w:t>
      </w:r>
      <w:r w:rsidR="00F13E8F" w:rsidRPr="00F13E8F">
        <w:rPr>
          <w:bCs/>
          <w:color w:val="000000"/>
          <w:lang w:val="pl-PL"/>
        </w:rPr>
        <w:t xml:space="preserve"> 56.402.287.000 đồng </w:t>
      </w:r>
      <w:r w:rsidR="00F13E8F" w:rsidRPr="00F13E8F">
        <w:rPr>
          <w:bCs/>
          <w:i/>
          <w:color w:val="000000"/>
          <w:lang w:val="pl-PL"/>
        </w:rPr>
        <w:t>(Năm mươi sáu tỷ, bốn trăm linh hai triệu, hai trăm tám mươi bẩy nghìn đồng)</w:t>
      </w:r>
      <w:r w:rsidR="00F13E8F" w:rsidRPr="00F13E8F">
        <w:rPr>
          <w:bCs/>
          <w:color w:val="000000"/>
          <w:lang w:val="pl-PL"/>
        </w:rPr>
        <w:t xml:space="preserve">. Trong đó vốn góp của nhà đầu tư: 25.600.000.000 đồng </w:t>
      </w:r>
      <w:r w:rsidR="00F13E8F" w:rsidRPr="00F13E8F">
        <w:rPr>
          <w:bCs/>
          <w:i/>
          <w:color w:val="000000"/>
          <w:lang w:val="pl-PL"/>
        </w:rPr>
        <w:t>(Hai mươi lăm tỷ, sáu trăm triệu đồng),</w:t>
      </w:r>
      <w:r w:rsidR="00F13E8F" w:rsidRPr="00F13E8F">
        <w:rPr>
          <w:bCs/>
          <w:color w:val="000000"/>
          <w:lang w:val="pl-PL"/>
        </w:rPr>
        <w:t xml:space="preserve"> góp vốn theo tiến độ thực hiện dự án.</w:t>
      </w:r>
    </w:p>
    <w:p w14:paraId="38989DDE" w14:textId="106FBC49" w:rsidR="00F13E8F" w:rsidRPr="00921848" w:rsidRDefault="009734CE" w:rsidP="00AD05BF">
      <w:pPr>
        <w:pStyle w:val="BodyText"/>
        <w:spacing w:before="60" w:after="60" w:line="400" w:lineRule="exact"/>
        <w:ind w:firstLine="720"/>
        <w:jc w:val="both"/>
        <w:rPr>
          <w:bCs/>
          <w:lang w:val="sv-SE"/>
        </w:rPr>
      </w:pPr>
      <w:r w:rsidRPr="00952978">
        <w:rPr>
          <w:b/>
          <w:i/>
          <w:lang w:val="pl-PL"/>
        </w:rPr>
        <w:t>2.7.</w:t>
      </w:r>
      <w:r w:rsidR="00F12A7C" w:rsidRPr="00952978">
        <w:rPr>
          <w:b/>
          <w:i/>
          <w:lang w:val="pl-PL"/>
        </w:rPr>
        <w:t xml:space="preserve"> Tiến độ thực hiện dự án</w:t>
      </w:r>
      <w:r w:rsidR="00F13E8F">
        <w:rPr>
          <w:b/>
          <w:i/>
          <w:lang w:val="pl-PL"/>
        </w:rPr>
        <w:t xml:space="preserve">: </w:t>
      </w:r>
      <w:r w:rsidR="00F13E8F" w:rsidRPr="00921848">
        <w:rPr>
          <w:bCs/>
          <w:lang w:val="sv-SE"/>
        </w:rPr>
        <w:t>24 tháng kể từ ngày được chấp thuận điều chỉnh dự án đầu tư.</w:t>
      </w:r>
    </w:p>
    <w:p w14:paraId="1F1F0C0B" w14:textId="77777777" w:rsidR="00986D2B" w:rsidRPr="00952978" w:rsidRDefault="00986D2B" w:rsidP="00AD05BF">
      <w:pPr>
        <w:tabs>
          <w:tab w:val="left" w:leader="dot" w:pos="9072"/>
        </w:tabs>
        <w:spacing w:before="60" w:after="60" w:line="400" w:lineRule="exact"/>
        <w:ind w:firstLine="720"/>
        <w:jc w:val="both"/>
        <w:rPr>
          <w:b/>
          <w:lang w:val="fr-FR"/>
        </w:rPr>
      </w:pPr>
      <w:r w:rsidRPr="00952978">
        <w:rPr>
          <w:b/>
          <w:lang w:val="fr-FR"/>
        </w:rPr>
        <w:t>Điều 2</w:t>
      </w:r>
      <w:r w:rsidRPr="00952978">
        <w:rPr>
          <w:lang w:val="fr-FR"/>
        </w:rPr>
        <w:t xml:space="preserve">. </w:t>
      </w:r>
      <w:r w:rsidRPr="00952978">
        <w:rPr>
          <w:b/>
          <w:lang w:val="fr-FR"/>
        </w:rPr>
        <w:t>Tổ chức thực hiện</w:t>
      </w:r>
    </w:p>
    <w:p w14:paraId="5FC407FE" w14:textId="0EA00E42" w:rsidR="00361AE9" w:rsidRPr="00952978" w:rsidRDefault="00361AE9" w:rsidP="00AD05BF">
      <w:pPr>
        <w:tabs>
          <w:tab w:val="left" w:leader="dot" w:pos="9072"/>
        </w:tabs>
        <w:spacing w:before="60" w:after="60" w:line="400" w:lineRule="exact"/>
        <w:ind w:firstLine="720"/>
        <w:jc w:val="both"/>
        <w:rPr>
          <w:b/>
          <w:lang w:val="fr-FR"/>
        </w:rPr>
      </w:pPr>
      <w:r w:rsidRPr="00952978">
        <w:rPr>
          <w:b/>
          <w:lang w:val="fr-FR"/>
        </w:rPr>
        <w:t>1. Trách nhiệm của Nhà đầu tư</w:t>
      </w:r>
    </w:p>
    <w:p w14:paraId="2C6E898D" w14:textId="1191D748" w:rsidR="00F13E8F" w:rsidRPr="00F13E8F" w:rsidRDefault="00F13E8F" w:rsidP="00AD05BF">
      <w:pPr>
        <w:spacing w:before="60" w:after="60" w:line="400" w:lineRule="exact"/>
        <w:ind w:firstLine="720"/>
        <w:jc w:val="both"/>
        <w:rPr>
          <w:lang w:val="fr-FR"/>
        </w:rPr>
      </w:pPr>
      <w:r>
        <w:rPr>
          <w:lang w:val="fr-FR"/>
        </w:rPr>
        <w:t>-</w:t>
      </w:r>
      <w:r w:rsidRPr="00F13E8F">
        <w:rPr>
          <w:lang w:val="fr-FR"/>
        </w:rPr>
        <w:t xml:space="preserve"> Chịu trách nhiệm trước pháp luật về tính hợp pháp, chính xác, trung thực của nội dung hồ sơ và các văn bản gửi cơ quan nhà nước có thẩm quyền; tự chịu trách nhiệm huy động các nguồn vốn đầu tư theo tiến độ đã đăng ký và hiệu quả của dự án; triển khai dự án đảm bảo đúng các quy định về: đầu tư, kinh doanh, xây dựng, đất đai, môi trường, phòng chống cháy nổ, vệ sinh an toàn lao động… và các vấn đề khác liên quan; tuân thủ tiến độ thực hiện dự án đã được chấp thuận; xây dựng đảm bảo đúng thiết kế, sử dụng đúng công năng, mục đích của các công trình xây dựng trong phạm vi dự án; nghiêm cấm sử dụng, cho thuê công trình nhà kho trái quy định. </w:t>
      </w:r>
    </w:p>
    <w:p w14:paraId="57C0912F" w14:textId="77777777" w:rsidR="00F13E8F" w:rsidRPr="00F13E8F" w:rsidRDefault="00F13E8F" w:rsidP="00AD05BF">
      <w:pPr>
        <w:spacing w:before="60" w:after="60" w:line="400" w:lineRule="exact"/>
        <w:ind w:firstLine="720"/>
        <w:jc w:val="both"/>
        <w:rPr>
          <w:lang w:val="fr-FR"/>
        </w:rPr>
      </w:pPr>
      <w:r w:rsidRPr="00F13E8F">
        <w:rPr>
          <w:lang w:val="fr-FR"/>
        </w:rPr>
        <w:t>- Có trách nhiệm chủ động nhận dạng, phân tích, đánh giá, có biện pháp kiểm soát và giảm thiểu các tác động, rủi ro nhằm đảm bảo khả thi, hiệu quả của dự án; cótrách nhiệm huy động các nguồn vốn tham gia đầu tư theo tiến độ được chấp thuận và hiệu quả của dự án, tuân thủ theo tiến độ thực hiện dự án được chấp thuận điều chỉnh, nếu dự án không tiến hành theo đúng tiến độ sẽ bị chấm dứt hoạt động theo quy định của pháp luật.</w:t>
      </w:r>
    </w:p>
    <w:p w14:paraId="118E9FA1" w14:textId="77777777" w:rsidR="00F13E8F" w:rsidRPr="00F13E8F" w:rsidRDefault="00F13E8F" w:rsidP="00AD05BF">
      <w:pPr>
        <w:spacing w:before="60" w:after="60" w:line="400" w:lineRule="exact"/>
        <w:ind w:firstLine="720"/>
        <w:jc w:val="both"/>
        <w:rPr>
          <w:lang w:val="fr-FR"/>
        </w:rPr>
      </w:pPr>
      <w:r w:rsidRPr="00F13E8F">
        <w:rPr>
          <w:lang w:val="fr-FR"/>
        </w:rPr>
        <w:t xml:space="preserve">- Trong quá trình thực hiện, Nhà đầu tư chủ động rà soát, cập nhật quy hoạch, quy mô, suất vốn đầu tư của dự án cho phù hợp với tiêu chí thu hút các dự </w:t>
      </w:r>
      <w:r w:rsidRPr="00F13E8F">
        <w:rPr>
          <w:lang w:val="fr-FR"/>
        </w:rPr>
        <w:lastRenderedPageBreak/>
        <w:t xml:space="preserve">án dọc tuyến đường trục chính của tỉnh và hiệu quả kinh tế của dự án để kịp thời xem xét, điều chỉnh cho phù hợp với quy định của pháp luật ở các bước tiếp theo. Nghiêm cấm các hành vi thực hiện không đúng mục tiêu đầu tư, cho thuê bất động sản trái quy định. </w:t>
      </w:r>
    </w:p>
    <w:p w14:paraId="278E9804" w14:textId="77777777" w:rsidR="00F13E8F" w:rsidRPr="00F13E8F" w:rsidRDefault="00F13E8F" w:rsidP="00AD05BF">
      <w:pPr>
        <w:spacing w:before="60" w:after="60" w:line="400" w:lineRule="exact"/>
        <w:ind w:firstLine="720"/>
        <w:jc w:val="both"/>
        <w:rPr>
          <w:lang w:val="fr-FR"/>
        </w:rPr>
      </w:pPr>
      <w:r w:rsidRPr="00F13E8F">
        <w:rPr>
          <w:lang w:val="fr-FR"/>
        </w:rPr>
        <w:t>- Nghiêm chỉnh thực hiện chế độ báo cáo theo định kỳ về tình hình thực hiện dự án theo quy định của Luật Đầu tư; chế độ báo cáo giám sát đánh giá đầu tư theo quy định tại Nghị định số 29/2021/NĐ-CP quy định về trình tự, thủ tục thẩm định dự án quan trọng quốc gia và giám sát, đánh giá đầu tư; chịu trách nhiệm về tính chính xác, trung thực của nội dung báo cáo và chịu mọi hậu quả phát sinh theo quy định của pháp luật hiện hành nếu không thực hiện báo cáo hay báo cáo sai sự thực.</w:t>
      </w:r>
    </w:p>
    <w:p w14:paraId="246A9198" w14:textId="77777777" w:rsidR="00F13E8F" w:rsidRPr="00F13E8F" w:rsidRDefault="00F13E8F" w:rsidP="00AD05BF">
      <w:pPr>
        <w:spacing w:before="60" w:after="60" w:line="400" w:lineRule="exact"/>
        <w:ind w:firstLine="720"/>
        <w:jc w:val="both"/>
        <w:rPr>
          <w:lang w:val="fr-FR"/>
        </w:rPr>
      </w:pPr>
      <w:r w:rsidRPr="00F13E8F">
        <w:rPr>
          <w:lang w:val="fr-FR"/>
        </w:rPr>
        <w:t>- Thực hiện nộp bổ sung số tiền ký quỹ hoặc bổ sung bảo lãnh ký quỹ của tổ chức tín dụng tương ứng với số vốn đầu tư tăng lên theo quy định trong vòng 30 ngày.</w:t>
      </w:r>
    </w:p>
    <w:p w14:paraId="27603A47" w14:textId="0708FEBE" w:rsidR="00F13E8F" w:rsidRPr="00F13E8F" w:rsidRDefault="00F13E8F" w:rsidP="00AD05BF">
      <w:pPr>
        <w:spacing w:before="60" w:after="60" w:line="400" w:lineRule="exact"/>
        <w:ind w:firstLine="720"/>
        <w:jc w:val="both"/>
        <w:rPr>
          <w:lang w:val="fr-FR"/>
        </w:rPr>
      </w:pPr>
      <w:r w:rsidRPr="00F13E8F">
        <w:rPr>
          <w:lang w:val="fr-FR"/>
        </w:rPr>
        <w:t>- Nhà đầu tư có trách nhiệm hoàn thiện thủ tục về môi trường, thỏa thuận chuyển nhượng sử dụng đất, xây dựng, cấp phép kinh doanh tại các bước tiếp theo đảm bảo phù hợp với quy định của pháp luật.</w:t>
      </w:r>
    </w:p>
    <w:p w14:paraId="2A7480DC" w14:textId="7289B99C" w:rsidR="00986D2B" w:rsidRDefault="00F13E8F" w:rsidP="00AD05BF">
      <w:pPr>
        <w:tabs>
          <w:tab w:val="left" w:leader="dot" w:pos="9072"/>
        </w:tabs>
        <w:spacing w:before="60" w:after="60" w:line="400" w:lineRule="exact"/>
        <w:ind w:firstLine="720"/>
        <w:jc w:val="both"/>
        <w:rPr>
          <w:lang w:val="fr-FR"/>
        </w:rPr>
      </w:pPr>
      <w:r>
        <w:rPr>
          <w:lang w:val="fr-FR"/>
        </w:rPr>
        <w:t xml:space="preserve">- </w:t>
      </w:r>
      <w:r w:rsidR="00986D2B" w:rsidRPr="00952978">
        <w:rPr>
          <w:lang w:val="fr-FR"/>
        </w:rPr>
        <w:t>Cơ quan đăng ký đầu tư chấm dứt hoặc chấm dứt một phần hoạt động của dự án đầu tư trong các trường hợp quy định tại Điều 48 Luật Đầu tư.</w:t>
      </w:r>
    </w:p>
    <w:p w14:paraId="528053DC" w14:textId="5736B84E" w:rsidR="00986D2B" w:rsidRPr="00952978" w:rsidRDefault="00361AE9" w:rsidP="00AD05BF">
      <w:pPr>
        <w:tabs>
          <w:tab w:val="left" w:leader="dot" w:pos="9072"/>
        </w:tabs>
        <w:spacing w:before="60" w:after="60" w:line="400" w:lineRule="exact"/>
        <w:ind w:firstLine="720"/>
        <w:jc w:val="both"/>
        <w:rPr>
          <w:b/>
          <w:lang w:val="fr-FR"/>
        </w:rPr>
      </w:pPr>
      <w:r w:rsidRPr="00952978">
        <w:rPr>
          <w:b/>
          <w:lang w:val="fr-FR"/>
        </w:rPr>
        <w:t>2.</w:t>
      </w:r>
      <w:r w:rsidR="00986D2B" w:rsidRPr="00952978">
        <w:rPr>
          <w:b/>
          <w:lang w:val="fr-FR"/>
        </w:rPr>
        <w:t xml:space="preserve"> Trách nhiệm của các cơ quan liên quan</w:t>
      </w:r>
    </w:p>
    <w:p w14:paraId="6C10E989" w14:textId="16761123" w:rsidR="00F13E8F" w:rsidRPr="00F13E8F" w:rsidRDefault="00F13E8F" w:rsidP="00AD05BF">
      <w:pPr>
        <w:tabs>
          <w:tab w:val="left" w:leader="dot" w:pos="9072"/>
        </w:tabs>
        <w:spacing w:before="60" w:after="60" w:line="400" w:lineRule="exact"/>
        <w:ind w:firstLine="720"/>
        <w:jc w:val="both"/>
        <w:rPr>
          <w:lang w:val="fr-FR"/>
        </w:rPr>
      </w:pPr>
      <w:r>
        <w:rPr>
          <w:lang w:val="fr-FR"/>
        </w:rPr>
        <w:t xml:space="preserve">- </w:t>
      </w:r>
      <w:r w:rsidRPr="00F13E8F">
        <w:rPr>
          <w:lang w:val="fr-FR"/>
        </w:rPr>
        <w:t>Chủ động rà soát để kịp thời đôn đốc, hướng dẫn Nhà đầu tư tuân thủ các quy định của pháp luật về đầu tư, quy hoạch, đất đai, môi trường, xây dựng, lao động, phòng cháy và chữa cháy, quy định khác của pháp luật có liên quan, văn bản chấp thuận chủ trương đầu tư; chủ động rà soát các tồn tại, bất cập để kịp thời tháo gỡ theo thẩm quyền hoặc báo cáo UBND tỉnh xem xét, giải quyết.</w:t>
      </w:r>
    </w:p>
    <w:p w14:paraId="5FDC18D1" w14:textId="5B60E2CB" w:rsidR="00F13E8F" w:rsidRPr="00F13E8F" w:rsidRDefault="00F13E8F" w:rsidP="00AD05BF">
      <w:pPr>
        <w:tabs>
          <w:tab w:val="left" w:pos="3544"/>
        </w:tabs>
        <w:spacing w:before="60" w:after="60" w:line="400" w:lineRule="exact"/>
        <w:ind w:right="-27" w:firstLine="720"/>
        <w:jc w:val="both"/>
        <w:rPr>
          <w:lang w:val="fr-FR"/>
        </w:rPr>
      </w:pPr>
      <w:r w:rsidRPr="00F13E8F">
        <w:rPr>
          <w:lang w:val="fr-FR"/>
        </w:rPr>
        <w:t>- UBND huyện Tam Dương, UBND xã Thanh Vân (</w:t>
      </w:r>
      <w:r w:rsidR="00C75E30">
        <w:rPr>
          <w:lang w:val="fr-FR"/>
        </w:rPr>
        <w:t>UBND xã Hội Thịnh mới</w:t>
      </w:r>
      <w:r w:rsidRPr="00F13E8F">
        <w:rPr>
          <w:lang w:val="fr-FR"/>
        </w:rPr>
        <w:t xml:space="preserve"> có trách nhiệm chuyển tiếp công việc được giao nhiệm vụ): Hướng dẫn Nhà đầu tư trong quá trình thực hiện các thủ tục chuyển mục đích sử dụng đất, giao đất, cho thuê đất, bảo vệ môi trường, xây dựng và khẩn trương thực hiện các thủ tục thu hồi đất theo quy định của pháp luật để đáp ứng tiến độ điều chỉnh của dự án. Theo dõi, đôn đốc, giám sát việc triển khai dự án theo chức năng, nhiệm vụ được giao hoặc phân cấp.</w:t>
      </w:r>
    </w:p>
    <w:p w14:paraId="09E8F954" w14:textId="665E6E2C" w:rsidR="00986D2B" w:rsidRPr="00952978" w:rsidRDefault="00986D2B" w:rsidP="00AD05BF">
      <w:pPr>
        <w:tabs>
          <w:tab w:val="left" w:leader="dot" w:pos="9072"/>
        </w:tabs>
        <w:spacing w:before="60" w:after="60" w:line="400" w:lineRule="exact"/>
        <w:ind w:firstLine="720"/>
        <w:jc w:val="both"/>
        <w:rPr>
          <w:b/>
          <w:lang w:val="nb-NO"/>
        </w:rPr>
      </w:pPr>
      <w:r w:rsidRPr="00952978">
        <w:rPr>
          <w:b/>
          <w:lang w:val="nb-NO"/>
        </w:rPr>
        <w:t xml:space="preserve">Điều </w:t>
      </w:r>
      <w:r w:rsidR="00C75E30">
        <w:rPr>
          <w:b/>
          <w:lang w:val="nb-NO"/>
        </w:rPr>
        <w:t>3</w:t>
      </w:r>
      <w:r w:rsidRPr="00952978">
        <w:rPr>
          <w:b/>
          <w:lang w:val="nb-NO"/>
        </w:rPr>
        <w:t>. Điều khoản thi hành</w:t>
      </w:r>
    </w:p>
    <w:p w14:paraId="49B1BA45" w14:textId="1BC6C514" w:rsidR="00986D2B" w:rsidRPr="00C75E30" w:rsidRDefault="00986D2B" w:rsidP="00AD05BF">
      <w:pPr>
        <w:tabs>
          <w:tab w:val="left" w:leader="dot" w:pos="9072"/>
        </w:tabs>
        <w:spacing w:before="60" w:after="60" w:line="400" w:lineRule="exact"/>
        <w:ind w:firstLine="720"/>
        <w:jc w:val="both"/>
        <w:rPr>
          <w:lang w:val="fr-FR"/>
        </w:rPr>
      </w:pPr>
      <w:r w:rsidRPr="00952978">
        <w:rPr>
          <w:lang w:val="nb-NO"/>
        </w:rPr>
        <w:lastRenderedPageBreak/>
        <w:t>1. Quyết định c</w:t>
      </w:r>
      <w:r w:rsidRPr="00C75E30">
        <w:rPr>
          <w:lang w:val="fr-FR"/>
        </w:rPr>
        <w:t xml:space="preserve">hấp thuận điều chỉnh chủ trương đầu tư này có hiệu lực kể từ ngày ký và </w:t>
      </w:r>
      <w:r w:rsidR="00C85F53" w:rsidRPr="00C75E30">
        <w:rPr>
          <w:lang w:val="fr-FR"/>
        </w:rPr>
        <w:t xml:space="preserve">thay thế Giấy chứng nhận đầu tư số </w:t>
      </w:r>
      <w:bookmarkStart w:id="1" w:name="_Hlk198539191"/>
      <w:r w:rsidR="00F13E8F" w:rsidRPr="00735BA7">
        <w:rPr>
          <w:snapToGrid w:val="0"/>
          <w:lang w:val="vi-VN"/>
        </w:rPr>
        <w:t>19121000441</w:t>
      </w:r>
      <w:r w:rsidR="005C5D0E" w:rsidRPr="00952978">
        <w:rPr>
          <w:lang w:val="nb-NO"/>
        </w:rPr>
        <w:t xml:space="preserve"> do UBND tỉnh cấp chứng nhận lần đầu ngày 0</w:t>
      </w:r>
      <w:r w:rsidR="00F13E8F">
        <w:rPr>
          <w:lang w:val="nb-NO"/>
        </w:rPr>
        <w:t>1</w:t>
      </w:r>
      <w:r w:rsidR="005C5D0E" w:rsidRPr="00952978">
        <w:rPr>
          <w:lang w:val="nb-NO"/>
        </w:rPr>
        <w:t>/</w:t>
      </w:r>
      <w:r w:rsidR="00F13E8F">
        <w:rPr>
          <w:lang w:val="nb-NO"/>
        </w:rPr>
        <w:t>10</w:t>
      </w:r>
      <w:r w:rsidR="005C5D0E" w:rsidRPr="00952978">
        <w:rPr>
          <w:lang w:val="nb-NO"/>
        </w:rPr>
        <w:t>/2010</w:t>
      </w:r>
      <w:bookmarkEnd w:id="1"/>
      <w:r w:rsidRPr="00C75E30">
        <w:rPr>
          <w:lang w:val="fr-FR"/>
        </w:rPr>
        <w:t>.</w:t>
      </w:r>
    </w:p>
    <w:p w14:paraId="4243D018" w14:textId="6ADDFDCB" w:rsidR="00986D2B" w:rsidRPr="00C75E30" w:rsidRDefault="00986D2B" w:rsidP="00AD05BF">
      <w:pPr>
        <w:tabs>
          <w:tab w:val="left" w:leader="dot" w:pos="9072"/>
        </w:tabs>
        <w:spacing w:before="60" w:after="60" w:line="400" w:lineRule="exact"/>
        <w:ind w:firstLine="720"/>
        <w:jc w:val="both"/>
        <w:rPr>
          <w:lang w:val="fr-FR"/>
        </w:rPr>
      </w:pPr>
      <w:r w:rsidRPr="00C75E30">
        <w:rPr>
          <w:lang w:val="fr-FR"/>
        </w:rPr>
        <w:t xml:space="preserve">2. </w:t>
      </w:r>
      <w:r w:rsidR="00F13E8F" w:rsidRPr="00921848">
        <w:rPr>
          <w:bCs/>
          <w:lang w:val="sv-SE"/>
        </w:rPr>
        <w:t>Công ty TNHH Thương Mại và Xây dựng Hồng Phúc</w:t>
      </w:r>
      <w:r w:rsidR="00F13E8F" w:rsidRPr="00C75E30">
        <w:rPr>
          <w:lang w:val="fr-FR"/>
        </w:rPr>
        <w:t xml:space="preserve"> </w:t>
      </w:r>
      <w:r w:rsidRPr="00C75E30">
        <w:rPr>
          <w:lang w:val="fr-FR"/>
        </w:rPr>
        <w:t>chịu trách nhiệm thi hành Quyết định này.</w:t>
      </w:r>
    </w:p>
    <w:p w14:paraId="3E92F931" w14:textId="63B221E3" w:rsidR="00986D2B" w:rsidRDefault="00986D2B" w:rsidP="00AD05BF">
      <w:pPr>
        <w:spacing w:before="60" w:after="60" w:line="400" w:lineRule="exact"/>
        <w:ind w:right="-27" w:firstLine="720"/>
        <w:contextualSpacing/>
        <w:jc w:val="both"/>
        <w:rPr>
          <w:spacing w:val="-8"/>
          <w:lang w:val="fr-FR"/>
        </w:rPr>
      </w:pPr>
      <w:r w:rsidRPr="00C75E30">
        <w:rPr>
          <w:spacing w:val="-8"/>
          <w:lang w:val="fr-FR"/>
        </w:rPr>
        <w:t>3. Quyết định</w:t>
      </w:r>
      <w:r w:rsidRPr="00C75E30">
        <w:rPr>
          <w:b/>
          <w:spacing w:val="-8"/>
          <w:lang w:val="fr-FR"/>
        </w:rPr>
        <w:t xml:space="preserve"> </w:t>
      </w:r>
      <w:r w:rsidRPr="00C75E30">
        <w:rPr>
          <w:spacing w:val="-8"/>
          <w:lang w:val="fr-FR"/>
        </w:rPr>
        <w:t>này được lập thành 03 (ba) bản, một bản gửi cho</w:t>
      </w:r>
      <w:r w:rsidR="00F13E8F" w:rsidRPr="00C75E30">
        <w:rPr>
          <w:bCs/>
          <w:spacing w:val="-8"/>
          <w:lang w:val="sv-SE"/>
        </w:rPr>
        <w:t xml:space="preserve"> Công </w:t>
      </w:r>
      <w:r w:rsidR="00C75E30" w:rsidRPr="00C75E30">
        <w:rPr>
          <w:bCs/>
          <w:spacing w:val="-8"/>
          <w:lang w:val="sv-SE"/>
        </w:rPr>
        <w:t>ty TNHH thương mại và x</w:t>
      </w:r>
      <w:r w:rsidR="00F13E8F" w:rsidRPr="00C75E30">
        <w:rPr>
          <w:bCs/>
          <w:spacing w:val="-8"/>
          <w:lang w:val="sv-SE"/>
        </w:rPr>
        <w:t>ây dựng Hồng Phúc</w:t>
      </w:r>
      <w:r w:rsidRPr="00C75E30">
        <w:rPr>
          <w:spacing w:val="-8"/>
          <w:lang w:val="fr-FR"/>
        </w:rPr>
        <w:t xml:space="preserve">, một bản bản gửi Sở </w:t>
      </w:r>
      <w:r w:rsidR="005C5D0E" w:rsidRPr="00C75E30">
        <w:rPr>
          <w:spacing w:val="-8"/>
          <w:lang w:val="fr-FR"/>
        </w:rPr>
        <w:t>Tài chính</w:t>
      </w:r>
      <w:r w:rsidRPr="00C75E30">
        <w:rPr>
          <w:spacing w:val="-8"/>
          <w:lang w:val="fr-FR"/>
        </w:rPr>
        <w:t xml:space="preserve"> tỉnh Vĩnh Phúc và một bản được lưu tại UBND tỉnh Vĩnh Phúc</w:t>
      </w:r>
      <w:r w:rsidR="00C75E30" w:rsidRPr="00C75E30">
        <w:rPr>
          <w:spacing w:val="-8"/>
          <w:lang w:val="fr-FR"/>
        </w:rPr>
        <w:t xml:space="preserve"> (UBND tỉnh Phú Thọ mới)</w:t>
      </w:r>
      <w:r w:rsidRPr="00C75E30">
        <w:rPr>
          <w:spacing w:val="-8"/>
          <w:lang w:val="fr-FR"/>
        </w:rPr>
        <w:t>./.</w:t>
      </w:r>
    </w:p>
    <w:p w14:paraId="43CAF454" w14:textId="5C0C25D0" w:rsidR="00AD05BF" w:rsidRDefault="00AD05BF" w:rsidP="00AD05BF">
      <w:pPr>
        <w:spacing w:before="60" w:after="60" w:line="400" w:lineRule="exact"/>
        <w:ind w:right="-27"/>
        <w:contextualSpacing/>
        <w:jc w:val="both"/>
        <w:rPr>
          <w:spacing w:val="-8"/>
          <w:lang w:val="fr-FR"/>
        </w:rPr>
      </w:pPr>
    </w:p>
    <w:p w14:paraId="5B5317D9" w14:textId="77777777" w:rsidR="00AD05BF" w:rsidRPr="000306DF" w:rsidRDefault="00AD05BF" w:rsidP="00AD05BF">
      <w:pPr>
        <w:spacing w:before="120"/>
        <w:ind w:left="3600"/>
        <w:contextualSpacing/>
        <w:jc w:val="center"/>
        <w:rPr>
          <w:b/>
          <w:szCs w:val="26"/>
          <w:lang w:val="nb-NO"/>
        </w:rPr>
      </w:pPr>
      <w:r w:rsidRPr="000306DF">
        <w:rPr>
          <w:b/>
          <w:szCs w:val="26"/>
          <w:lang w:val="nb-NO"/>
        </w:rPr>
        <w:t>TM. UỶ BAN NHÂN DÂN</w:t>
      </w:r>
    </w:p>
    <w:p w14:paraId="1DC6B8A0" w14:textId="77777777" w:rsidR="00AD05BF" w:rsidRPr="000306DF" w:rsidRDefault="00AD05BF" w:rsidP="00AD05BF">
      <w:pPr>
        <w:tabs>
          <w:tab w:val="center" w:pos="2368"/>
          <w:tab w:val="left" w:pos="3858"/>
        </w:tabs>
        <w:ind w:left="3600"/>
        <w:jc w:val="center"/>
        <w:rPr>
          <w:b/>
          <w:szCs w:val="26"/>
          <w:lang w:val="nb-NO"/>
        </w:rPr>
      </w:pPr>
      <w:r w:rsidRPr="000306DF">
        <w:rPr>
          <w:b/>
          <w:szCs w:val="26"/>
          <w:lang w:val="nb-NO"/>
        </w:rPr>
        <w:t>KT. CHỦ TỊCH</w:t>
      </w:r>
    </w:p>
    <w:p w14:paraId="6BA58EF7" w14:textId="77777777" w:rsidR="00AD05BF" w:rsidRPr="000306DF" w:rsidRDefault="00AD05BF" w:rsidP="00AD05BF">
      <w:pPr>
        <w:tabs>
          <w:tab w:val="center" w:pos="2368"/>
          <w:tab w:val="left" w:pos="3858"/>
        </w:tabs>
        <w:ind w:left="3600"/>
        <w:jc w:val="center"/>
        <w:rPr>
          <w:b/>
          <w:szCs w:val="26"/>
          <w:lang w:val="nb-NO"/>
        </w:rPr>
      </w:pPr>
      <w:r w:rsidRPr="000306DF">
        <w:rPr>
          <w:b/>
          <w:szCs w:val="26"/>
          <w:lang w:val="nb-NO"/>
        </w:rPr>
        <w:t>PHÓ CHỦ TỊCH</w:t>
      </w:r>
    </w:p>
    <w:p w14:paraId="496A8674" w14:textId="77777777" w:rsidR="00AD05BF" w:rsidRPr="000306DF" w:rsidRDefault="00AD05BF" w:rsidP="00AD05BF">
      <w:pPr>
        <w:tabs>
          <w:tab w:val="center" w:pos="2368"/>
          <w:tab w:val="left" w:pos="3858"/>
        </w:tabs>
        <w:ind w:left="3600"/>
        <w:jc w:val="center"/>
        <w:rPr>
          <w:b/>
          <w:bCs/>
          <w:szCs w:val="26"/>
          <w:lang w:val="nb-NO"/>
        </w:rPr>
      </w:pPr>
    </w:p>
    <w:p w14:paraId="59137A99" w14:textId="16B4D933" w:rsidR="00AD05BF" w:rsidRPr="00C75E30" w:rsidRDefault="00AD05BF" w:rsidP="00AD05BF">
      <w:pPr>
        <w:spacing w:before="60" w:after="60" w:line="400" w:lineRule="exact"/>
        <w:ind w:left="3600" w:right="-27"/>
        <w:contextualSpacing/>
        <w:jc w:val="center"/>
        <w:rPr>
          <w:spacing w:val="-8"/>
          <w:lang w:val="fr-FR"/>
        </w:rPr>
      </w:pPr>
      <w:r>
        <w:rPr>
          <w:b/>
          <w:bCs/>
          <w:szCs w:val="26"/>
          <w:lang w:val="nb-NO"/>
        </w:rPr>
        <w:t>Nguyễn Khắc Hiếu</w:t>
      </w:r>
    </w:p>
    <w:p w14:paraId="6BFEBAFF" w14:textId="77777777" w:rsidR="00C75E30" w:rsidRPr="006C58F5" w:rsidRDefault="00C75E30" w:rsidP="00C75E30">
      <w:pPr>
        <w:spacing w:before="80" w:after="80"/>
        <w:ind w:right="-27" w:firstLine="720"/>
        <w:contextualSpacing/>
        <w:jc w:val="both"/>
        <w:rPr>
          <w:lang w:val="sv-SE"/>
        </w:rPr>
      </w:pPr>
    </w:p>
    <w:p w14:paraId="2DB76CDA" w14:textId="77777777" w:rsidR="00986D2B" w:rsidRPr="00C75E30" w:rsidRDefault="00986D2B" w:rsidP="005C0803">
      <w:pPr>
        <w:rPr>
          <w:lang w:val="nb-NO"/>
        </w:rPr>
      </w:pPr>
    </w:p>
    <w:p w14:paraId="70D7B6FE" w14:textId="77777777" w:rsidR="00986D2B" w:rsidRPr="00C75E30" w:rsidRDefault="00986D2B" w:rsidP="005C0803">
      <w:pPr>
        <w:rPr>
          <w:lang w:val="nb-NO"/>
        </w:rPr>
      </w:pPr>
    </w:p>
    <w:p w14:paraId="1E941946" w14:textId="77777777" w:rsidR="00986D2B" w:rsidRPr="00C75E30" w:rsidRDefault="00986D2B" w:rsidP="005C0803">
      <w:pPr>
        <w:rPr>
          <w:lang w:val="nb-NO"/>
        </w:rPr>
      </w:pPr>
    </w:p>
    <w:p w14:paraId="329A5498" w14:textId="77777777" w:rsidR="008969BA" w:rsidRPr="00C75E30" w:rsidRDefault="00DB362D" w:rsidP="005C0803">
      <w:pPr>
        <w:rPr>
          <w:lang w:val="nb-NO"/>
        </w:rPr>
      </w:pPr>
    </w:p>
    <w:sectPr w:rsidR="008969BA" w:rsidRPr="00C75E30" w:rsidSect="00AD05BF">
      <w:headerReference w:type="default" r:id="rId7"/>
      <w:pgSz w:w="11907" w:h="16840" w:code="9"/>
      <w:pgMar w:top="1440" w:right="1440" w:bottom="1440" w:left="1440" w:header="720" w:footer="352"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1EB43" w14:textId="77777777" w:rsidR="00DB362D" w:rsidRDefault="00DB362D">
      <w:r>
        <w:separator/>
      </w:r>
    </w:p>
  </w:endnote>
  <w:endnote w:type="continuationSeparator" w:id="0">
    <w:p w14:paraId="1E1F2A69" w14:textId="77777777" w:rsidR="00DB362D" w:rsidRDefault="00DB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Courier New"/>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DE08D" w14:textId="77777777" w:rsidR="00DB362D" w:rsidRDefault="00DB362D">
      <w:r>
        <w:separator/>
      </w:r>
    </w:p>
  </w:footnote>
  <w:footnote w:type="continuationSeparator" w:id="0">
    <w:p w14:paraId="455B3D01" w14:textId="77777777" w:rsidR="00DB362D" w:rsidRDefault="00DB36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A0CE0" w14:textId="644997D9" w:rsidR="003E78A2" w:rsidRDefault="00DB362D" w:rsidP="003E78A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D2B"/>
    <w:rsid w:val="00030DFD"/>
    <w:rsid w:val="000B6155"/>
    <w:rsid w:val="000C62BB"/>
    <w:rsid w:val="00193908"/>
    <w:rsid w:val="00201F8B"/>
    <w:rsid w:val="0021504F"/>
    <w:rsid w:val="00271A13"/>
    <w:rsid w:val="002B6A56"/>
    <w:rsid w:val="003119B8"/>
    <w:rsid w:val="0036157D"/>
    <w:rsid w:val="00361AE9"/>
    <w:rsid w:val="003649C0"/>
    <w:rsid w:val="003E23A9"/>
    <w:rsid w:val="0042684B"/>
    <w:rsid w:val="004340CB"/>
    <w:rsid w:val="004A327B"/>
    <w:rsid w:val="005B471B"/>
    <w:rsid w:val="005C0803"/>
    <w:rsid w:val="005C13A0"/>
    <w:rsid w:val="005C2FE4"/>
    <w:rsid w:val="005C5D0E"/>
    <w:rsid w:val="0060061C"/>
    <w:rsid w:val="00647D1C"/>
    <w:rsid w:val="006515B5"/>
    <w:rsid w:val="006D2308"/>
    <w:rsid w:val="006E5983"/>
    <w:rsid w:val="00755B03"/>
    <w:rsid w:val="00782386"/>
    <w:rsid w:val="007A7B0A"/>
    <w:rsid w:val="00845E0D"/>
    <w:rsid w:val="0086274D"/>
    <w:rsid w:val="008A4251"/>
    <w:rsid w:val="008B45DD"/>
    <w:rsid w:val="008D6E9B"/>
    <w:rsid w:val="008E10C9"/>
    <w:rsid w:val="008F74C9"/>
    <w:rsid w:val="00952978"/>
    <w:rsid w:val="009734CE"/>
    <w:rsid w:val="00986D2B"/>
    <w:rsid w:val="00A57D0F"/>
    <w:rsid w:val="00AD05BF"/>
    <w:rsid w:val="00AD670F"/>
    <w:rsid w:val="00B403FD"/>
    <w:rsid w:val="00BE29FD"/>
    <w:rsid w:val="00C75E30"/>
    <w:rsid w:val="00C85F53"/>
    <w:rsid w:val="00CA3C00"/>
    <w:rsid w:val="00CC1AE1"/>
    <w:rsid w:val="00D15FED"/>
    <w:rsid w:val="00D16E74"/>
    <w:rsid w:val="00D26862"/>
    <w:rsid w:val="00D82DFB"/>
    <w:rsid w:val="00DB362D"/>
    <w:rsid w:val="00DC15CF"/>
    <w:rsid w:val="00DD453A"/>
    <w:rsid w:val="00E06692"/>
    <w:rsid w:val="00E928E6"/>
    <w:rsid w:val="00E94A00"/>
    <w:rsid w:val="00EA2EAA"/>
    <w:rsid w:val="00EF0BD5"/>
    <w:rsid w:val="00F12A7C"/>
    <w:rsid w:val="00F13E8F"/>
    <w:rsid w:val="00F141E3"/>
    <w:rsid w:val="00F74582"/>
    <w:rsid w:val="00F91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CC571"/>
  <w15:chartTrackingRefBased/>
  <w15:docId w15:val="{C311AABB-A037-488E-BE75-BB4B5B87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D2B"/>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qFormat/>
    <w:rsid w:val="005C0803"/>
    <w:pPr>
      <w:keepNext/>
      <w:jc w:val="center"/>
      <w:outlineLvl w:val="1"/>
    </w:pPr>
    <w:rPr>
      <w:rFonts w:ascii=".VnTimeH" w:hAnsi=".VnTimeH"/>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Char Char Char Char Char Char Char Char Char Char Char,표준 (웹),Char Char Char Char Char Char Char Char Char Char Char Char Char Char Char,Char Char Char Char Char Char Char Char Char Char Char Char Char,Char Char Cha"/>
    <w:basedOn w:val="Normal"/>
    <w:link w:val="NormalWebChar1"/>
    <w:uiPriority w:val="99"/>
    <w:qFormat/>
    <w:rsid w:val="00986D2B"/>
    <w:pPr>
      <w:spacing w:before="100" w:beforeAutospacing="1" w:after="100" w:afterAutospacing="1"/>
    </w:pPr>
    <w:rPr>
      <w:sz w:val="24"/>
      <w:szCs w:val="24"/>
    </w:rPr>
  </w:style>
  <w:style w:type="paragraph" w:styleId="BodyTextIndent2">
    <w:name w:val="Body Text Indent 2"/>
    <w:basedOn w:val="Normal"/>
    <w:link w:val="BodyTextIndent2Char"/>
    <w:uiPriority w:val="99"/>
    <w:semiHidden/>
    <w:unhideWhenUsed/>
    <w:rsid w:val="00986D2B"/>
    <w:pPr>
      <w:spacing w:after="120" w:line="480" w:lineRule="auto"/>
      <w:ind w:left="360"/>
    </w:pPr>
  </w:style>
  <w:style w:type="character" w:customStyle="1" w:styleId="BodyTextIndent2Char">
    <w:name w:val="Body Text Indent 2 Char"/>
    <w:basedOn w:val="DefaultParagraphFont"/>
    <w:link w:val="BodyTextIndent2"/>
    <w:uiPriority w:val="99"/>
    <w:semiHidden/>
    <w:rsid w:val="00986D2B"/>
    <w:rPr>
      <w:rFonts w:ascii="Times New Roman" w:eastAsia="Times New Roman" w:hAnsi="Times New Roman" w:cs="Times New Roman"/>
      <w:sz w:val="28"/>
      <w:szCs w:val="28"/>
    </w:rPr>
  </w:style>
  <w:style w:type="paragraph" w:styleId="ListParagraph">
    <w:name w:val="List Paragraph"/>
    <w:basedOn w:val="Normal"/>
    <w:uiPriority w:val="34"/>
    <w:qFormat/>
    <w:rsid w:val="00986D2B"/>
    <w:pPr>
      <w:ind w:left="720"/>
      <w:contextualSpacing/>
    </w:pPr>
    <w:rPr>
      <w:rFonts w:ascii=".VnTime" w:hAnsi=".VnTime"/>
      <w:lang w:eastAsia="vi-VN"/>
    </w:rPr>
  </w:style>
  <w:style w:type="paragraph" w:styleId="Header">
    <w:name w:val="header"/>
    <w:basedOn w:val="Normal"/>
    <w:link w:val="HeaderChar"/>
    <w:uiPriority w:val="99"/>
    <w:unhideWhenUsed/>
    <w:rsid w:val="00986D2B"/>
    <w:pPr>
      <w:tabs>
        <w:tab w:val="center" w:pos="4680"/>
        <w:tab w:val="right" w:pos="9360"/>
      </w:tabs>
    </w:pPr>
  </w:style>
  <w:style w:type="character" w:customStyle="1" w:styleId="HeaderChar">
    <w:name w:val="Header Char"/>
    <w:basedOn w:val="DefaultParagraphFont"/>
    <w:link w:val="Header"/>
    <w:uiPriority w:val="99"/>
    <w:rsid w:val="00986D2B"/>
    <w:rPr>
      <w:rFonts w:ascii="Times New Roman" w:eastAsia="Times New Roman" w:hAnsi="Times New Roman" w:cs="Times New Roman"/>
      <w:sz w:val="28"/>
      <w:szCs w:val="28"/>
    </w:rPr>
  </w:style>
  <w:style w:type="character" w:customStyle="1" w:styleId="Heading2Char">
    <w:name w:val="Heading 2 Char"/>
    <w:basedOn w:val="DefaultParagraphFont"/>
    <w:link w:val="Heading2"/>
    <w:rsid w:val="005C0803"/>
    <w:rPr>
      <w:rFonts w:ascii=".VnTimeH" w:eastAsia="Times New Roman" w:hAnsi=".VnTimeH" w:cs="Times New Roman"/>
      <w:b/>
      <w:sz w:val="26"/>
      <w:szCs w:val="24"/>
    </w:rPr>
  </w:style>
  <w:style w:type="paragraph" w:styleId="BodyText">
    <w:name w:val="Body Text"/>
    <w:basedOn w:val="Normal"/>
    <w:link w:val="BodyTextChar"/>
    <w:uiPriority w:val="99"/>
    <w:unhideWhenUsed/>
    <w:rsid w:val="00F12A7C"/>
    <w:pPr>
      <w:spacing w:after="120"/>
    </w:pPr>
  </w:style>
  <w:style w:type="character" w:customStyle="1" w:styleId="BodyTextChar">
    <w:name w:val="Body Text Char"/>
    <w:basedOn w:val="DefaultParagraphFont"/>
    <w:link w:val="BodyText"/>
    <w:uiPriority w:val="99"/>
    <w:rsid w:val="00F12A7C"/>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F12A7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A7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12A7C"/>
    <w:rPr>
      <w:color w:val="0000FF"/>
      <w:u w:val="single"/>
    </w:rPr>
  </w:style>
  <w:style w:type="character" w:customStyle="1" w:styleId="NormalWebChar1">
    <w:name w:val="Normal (Web) Char1"/>
    <w:aliases w:val="Normal (Web) Char Char,Char Char Char Char Char Char Char Char Char Char Char Char,표준 (웹) Char,Char Char Char Char Char Char Char Char Char Char Char Char Char Char Char Char,Char Char Cha Char"/>
    <w:link w:val="NormalWeb"/>
    <w:uiPriority w:val="99"/>
    <w:rsid w:val="005C5D0E"/>
    <w:rPr>
      <w:rFonts w:ascii="Times New Roman" w:eastAsia="Times New Roman" w:hAnsi="Times New Roman" w:cs="Times New Roman"/>
      <w:sz w:val="24"/>
      <w:szCs w:val="24"/>
    </w:rPr>
  </w:style>
  <w:style w:type="paragraph" w:styleId="Footer">
    <w:name w:val="footer"/>
    <w:basedOn w:val="Normal"/>
    <w:link w:val="FooterChar"/>
    <w:uiPriority w:val="99"/>
    <w:rsid w:val="005C5D0E"/>
    <w:pPr>
      <w:tabs>
        <w:tab w:val="center" w:pos="4320"/>
        <w:tab w:val="right" w:pos="8640"/>
      </w:tabs>
    </w:pPr>
  </w:style>
  <w:style w:type="character" w:customStyle="1" w:styleId="FooterChar">
    <w:name w:val="Footer Char"/>
    <w:basedOn w:val="DefaultParagraphFont"/>
    <w:link w:val="Footer"/>
    <w:uiPriority w:val="99"/>
    <w:rsid w:val="005C5D0E"/>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dau-tu/thong-tu-03-2021-tt-bkhdt-mau-van-ban-bao-cao-lien-quan-den-hoat-dong-dau-tu-tai-viet-nam-470603.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2025-07-03T09:26:00Z</dcterms:created>
  <dcterms:modified xsi:type="dcterms:W3CDTF">2025-07-03T09:26:00Z</dcterms:modified>
</cp:coreProperties>
</file>