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56" w:type="dxa"/>
        <w:tblInd w:w="108" w:type="dxa"/>
        <w:tblLook w:val="01E0"/>
      </w:tblPr>
      <w:tblGrid>
        <w:gridCol w:w="3393"/>
        <w:gridCol w:w="5763"/>
      </w:tblGrid>
      <w:tr w:rsidR="006962CA" w:rsidRPr="00990CE2" w:rsidTr="00682588">
        <w:trPr>
          <w:trHeight w:val="1524"/>
        </w:trPr>
        <w:tc>
          <w:tcPr>
            <w:tcW w:w="3393" w:type="dxa"/>
          </w:tcPr>
          <w:p w:rsidR="006962CA" w:rsidRDefault="006962CA" w:rsidP="00085F09">
            <w:pPr>
              <w:spacing w:before="0" w:line="240" w:lineRule="auto"/>
              <w:ind w:firstLine="0"/>
              <w:rPr>
                <w:b/>
                <w:sz w:val="26"/>
                <w:szCs w:val="26"/>
              </w:rPr>
            </w:pPr>
            <w:r w:rsidRPr="00990CE2">
              <w:rPr>
                <w:b/>
                <w:sz w:val="26"/>
                <w:szCs w:val="26"/>
              </w:rPr>
              <w:t>HỘI ĐỒNG NHÂN DÂN</w:t>
            </w:r>
          </w:p>
          <w:p w:rsidR="006962CA" w:rsidRPr="00F00FA6" w:rsidRDefault="006962CA" w:rsidP="00085F09">
            <w:pPr>
              <w:spacing w:before="0" w:line="240" w:lineRule="auto"/>
              <w:ind w:firstLine="0"/>
              <w:rPr>
                <w:b/>
                <w:sz w:val="26"/>
                <w:szCs w:val="26"/>
              </w:rPr>
            </w:pPr>
            <w:r w:rsidRPr="00990CE2">
              <w:rPr>
                <w:b/>
                <w:sz w:val="26"/>
                <w:szCs w:val="26"/>
              </w:rPr>
              <w:t xml:space="preserve">     TỈNH VĨNH PHÚC</w:t>
            </w:r>
          </w:p>
          <w:p w:rsidR="006962CA" w:rsidRDefault="006962CA" w:rsidP="00085F09">
            <w:pPr>
              <w:spacing w:before="0" w:line="240" w:lineRule="auto"/>
              <w:ind w:firstLine="0"/>
              <w:rPr>
                <w:sz w:val="27"/>
                <w:szCs w:val="27"/>
              </w:rPr>
            </w:pPr>
            <w:r>
              <w:rPr>
                <w:noProof/>
              </w:rPr>
              <w:pict>
                <v:line id="_x0000_s1026" style="position:absolute;left:0;text-align:left;z-index:251658240" from="40.1pt,1.15pt" to="100.8pt,1.15pt"/>
              </w:pict>
            </w:r>
          </w:p>
          <w:p w:rsidR="006962CA" w:rsidRPr="00990CE2" w:rsidRDefault="006962CA" w:rsidP="00085F09">
            <w:pPr>
              <w:spacing w:before="0" w:line="240" w:lineRule="auto"/>
              <w:ind w:firstLine="0"/>
              <w:rPr>
                <w:sz w:val="11"/>
                <w:szCs w:val="27"/>
              </w:rPr>
            </w:pPr>
            <w:r w:rsidRPr="00990CE2">
              <w:rPr>
                <w:sz w:val="27"/>
                <w:szCs w:val="27"/>
              </w:rPr>
              <w:t xml:space="preserve">Số: </w:t>
            </w:r>
            <w:r>
              <w:rPr>
                <w:sz w:val="27"/>
                <w:szCs w:val="27"/>
              </w:rPr>
              <w:t>40</w:t>
            </w:r>
            <w:r w:rsidRPr="00990CE2">
              <w:rPr>
                <w:sz w:val="27"/>
                <w:szCs w:val="27"/>
              </w:rPr>
              <w:t>/2019/NQ-HĐND</w:t>
            </w:r>
          </w:p>
        </w:tc>
        <w:tc>
          <w:tcPr>
            <w:tcW w:w="5763" w:type="dxa"/>
          </w:tcPr>
          <w:p w:rsidR="006962CA" w:rsidRDefault="006962CA" w:rsidP="00085F09">
            <w:pPr>
              <w:spacing w:before="0" w:line="240" w:lineRule="auto"/>
              <w:ind w:firstLine="0"/>
              <w:jc w:val="center"/>
              <w:rPr>
                <w:b/>
                <w:sz w:val="26"/>
                <w:szCs w:val="26"/>
              </w:rPr>
            </w:pPr>
            <w:r w:rsidRPr="00990CE2">
              <w:rPr>
                <w:b/>
                <w:sz w:val="26"/>
                <w:szCs w:val="26"/>
              </w:rPr>
              <w:t xml:space="preserve"> CỘNG HÒA XÃ HỘI CHỦ NGHĨA VIỆT NAM</w:t>
            </w:r>
          </w:p>
          <w:p w:rsidR="006962CA" w:rsidRPr="00F00FA6" w:rsidRDefault="006962CA" w:rsidP="00085F09">
            <w:pPr>
              <w:spacing w:before="0" w:line="240" w:lineRule="auto"/>
              <w:ind w:firstLine="0"/>
              <w:jc w:val="center"/>
              <w:rPr>
                <w:b/>
                <w:sz w:val="26"/>
                <w:szCs w:val="26"/>
              </w:rPr>
            </w:pPr>
            <w:r w:rsidRPr="00990CE2">
              <w:rPr>
                <w:b/>
              </w:rPr>
              <w:t>Độc lập - Tự do - Hạnh phúc</w:t>
            </w:r>
          </w:p>
          <w:p w:rsidR="006962CA" w:rsidRDefault="006962CA" w:rsidP="00085F09">
            <w:pPr>
              <w:spacing w:before="0" w:line="240" w:lineRule="auto"/>
              <w:jc w:val="center"/>
              <w:rPr>
                <w:i/>
              </w:rPr>
            </w:pPr>
            <w:r>
              <w:rPr>
                <w:noProof/>
              </w:rPr>
              <w:pict>
                <v:line id="_x0000_s1027" style="position:absolute;left:0;text-align:left;z-index:251659264" from="59.95pt,1.85pt" to="218pt,1.85pt"/>
              </w:pict>
            </w:r>
          </w:p>
          <w:p w:rsidR="006962CA" w:rsidRPr="00990CE2" w:rsidRDefault="006962CA" w:rsidP="00085F09">
            <w:pPr>
              <w:spacing w:before="0" w:line="240" w:lineRule="auto"/>
              <w:jc w:val="center"/>
              <w:rPr>
                <w:i/>
                <w:sz w:val="12"/>
              </w:rPr>
            </w:pPr>
            <w:r w:rsidRPr="00990CE2">
              <w:rPr>
                <w:i/>
              </w:rPr>
              <w:t xml:space="preserve">Vĩnh Phúc, ngày </w:t>
            </w:r>
            <w:r>
              <w:rPr>
                <w:i/>
              </w:rPr>
              <w:t xml:space="preserve">15 tháng 7 </w:t>
            </w:r>
            <w:r w:rsidRPr="00990CE2">
              <w:rPr>
                <w:i/>
              </w:rPr>
              <w:t>năm 2019</w:t>
            </w:r>
          </w:p>
        </w:tc>
      </w:tr>
    </w:tbl>
    <w:p w:rsidR="006962CA" w:rsidRDefault="006962CA" w:rsidP="00085F09">
      <w:pPr>
        <w:spacing w:before="0" w:line="240" w:lineRule="auto"/>
        <w:ind w:firstLine="0"/>
        <w:jc w:val="center"/>
        <w:rPr>
          <w:b/>
          <w:sz w:val="27"/>
          <w:szCs w:val="27"/>
        </w:rPr>
      </w:pPr>
      <w:r>
        <w:rPr>
          <w:b/>
          <w:sz w:val="27"/>
          <w:szCs w:val="27"/>
        </w:rPr>
        <w:t>NGHỊ QUYẾT</w:t>
      </w:r>
    </w:p>
    <w:p w:rsidR="006962CA" w:rsidRDefault="006962CA" w:rsidP="00085F09">
      <w:pPr>
        <w:spacing w:before="0" w:line="240" w:lineRule="auto"/>
        <w:ind w:firstLine="0"/>
        <w:jc w:val="center"/>
        <w:rPr>
          <w:b/>
          <w:spacing w:val="-2"/>
          <w:lang w:val="pt-BR"/>
        </w:rPr>
      </w:pPr>
      <w:r w:rsidRPr="005B1231">
        <w:rPr>
          <w:b/>
          <w:spacing w:val="-2"/>
          <w:lang w:val="pt-BR"/>
        </w:rPr>
        <w:t>Sửa đổi một số nội dung khoản 2 Điều 1 Nghị quyết số 53/2017/NQ-HĐND</w:t>
      </w:r>
    </w:p>
    <w:p w:rsidR="006962CA" w:rsidRDefault="006962CA" w:rsidP="00085F09">
      <w:pPr>
        <w:spacing w:before="0" w:line="240" w:lineRule="auto"/>
        <w:ind w:firstLine="0"/>
        <w:jc w:val="center"/>
        <w:rPr>
          <w:b/>
          <w:spacing w:val="-2"/>
          <w:lang w:val="pt-BR"/>
        </w:rPr>
      </w:pPr>
      <w:r>
        <w:rPr>
          <w:b/>
          <w:spacing w:val="-2"/>
          <w:lang w:val="pt-BR"/>
        </w:rPr>
        <w:t xml:space="preserve"> </w:t>
      </w:r>
      <w:r w:rsidRPr="005B1231">
        <w:rPr>
          <w:b/>
          <w:spacing w:val="-2"/>
          <w:lang w:val="pt-BR"/>
        </w:rPr>
        <w:t>ngày 18 tháng 12 năm 2017 của Hội đồng nhân dân tỉnh Vĩnh Phúc</w:t>
      </w:r>
    </w:p>
    <w:p w:rsidR="006962CA" w:rsidRDefault="006962CA" w:rsidP="00085F09">
      <w:pPr>
        <w:spacing w:before="0" w:line="240" w:lineRule="auto"/>
        <w:ind w:firstLine="0"/>
        <w:jc w:val="center"/>
        <w:rPr>
          <w:b/>
          <w:spacing w:val="-2"/>
          <w:lang w:val="pt-BR"/>
        </w:rPr>
      </w:pPr>
      <w:r w:rsidRPr="005B1231">
        <w:rPr>
          <w:b/>
          <w:spacing w:val="-2"/>
          <w:lang w:val="pt-BR"/>
        </w:rPr>
        <w:t>quy định chính sách thưởng cho học sinh, sinh viên đạt giải, đỗ thủ khoa</w:t>
      </w:r>
    </w:p>
    <w:p w:rsidR="006962CA" w:rsidRDefault="006962CA" w:rsidP="00085F09">
      <w:pPr>
        <w:spacing w:before="0" w:line="240" w:lineRule="auto"/>
        <w:ind w:firstLine="0"/>
        <w:jc w:val="center"/>
        <w:rPr>
          <w:b/>
          <w:spacing w:val="-2"/>
          <w:lang w:val="pt-BR"/>
        </w:rPr>
      </w:pPr>
      <w:r w:rsidRPr="005B1231">
        <w:rPr>
          <w:b/>
          <w:spacing w:val="-2"/>
          <w:lang w:val="pt-BR"/>
        </w:rPr>
        <w:t xml:space="preserve">và giáo viên có học sinh, sinh viên đạt giải trong các kỳ thi, </w:t>
      </w:r>
    </w:p>
    <w:p w:rsidR="006962CA" w:rsidRPr="005B1231" w:rsidRDefault="006962CA" w:rsidP="00085F09">
      <w:pPr>
        <w:spacing w:before="0" w:line="240" w:lineRule="auto"/>
        <w:ind w:firstLine="0"/>
        <w:jc w:val="center"/>
        <w:rPr>
          <w:b/>
          <w:spacing w:val="-2"/>
          <w:lang w:val="pt-BR"/>
        </w:rPr>
      </w:pPr>
      <w:r w:rsidRPr="005B1231">
        <w:rPr>
          <w:b/>
          <w:spacing w:val="-2"/>
          <w:lang w:val="pt-BR"/>
        </w:rPr>
        <w:t>cuộc thi học sinh giỏi, sinh viên giỏi</w:t>
      </w:r>
    </w:p>
    <w:p w:rsidR="006962CA" w:rsidRPr="00566247" w:rsidRDefault="006962CA" w:rsidP="00085F09">
      <w:pPr>
        <w:tabs>
          <w:tab w:val="left" w:pos="567"/>
        </w:tabs>
        <w:spacing w:before="0" w:line="240" w:lineRule="auto"/>
        <w:ind w:firstLine="567"/>
        <w:jc w:val="center"/>
        <w:rPr>
          <w:b/>
          <w:sz w:val="17"/>
          <w:szCs w:val="27"/>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67.3pt;margin-top:2.2pt;width:120.25pt;height:0;z-index:251660288" o:connectortype="straight"/>
        </w:pict>
      </w:r>
    </w:p>
    <w:p w:rsidR="006962CA" w:rsidRDefault="006962CA" w:rsidP="00085F09">
      <w:pPr>
        <w:tabs>
          <w:tab w:val="left" w:pos="567"/>
        </w:tabs>
        <w:spacing w:before="0" w:line="240" w:lineRule="auto"/>
        <w:ind w:firstLine="567"/>
        <w:jc w:val="center"/>
        <w:rPr>
          <w:b/>
          <w:sz w:val="27"/>
          <w:szCs w:val="27"/>
        </w:rPr>
      </w:pPr>
    </w:p>
    <w:p w:rsidR="006962CA" w:rsidRDefault="006962CA" w:rsidP="00085F09">
      <w:pPr>
        <w:tabs>
          <w:tab w:val="left" w:pos="567"/>
        </w:tabs>
        <w:spacing w:before="0" w:line="240" w:lineRule="auto"/>
        <w:ind w:firstLine="567"/>
        <w:jc w:val="center"/>
        <w:rPr>
          <w:b/>
          <w:sz w:val="27"/>
          <w:szCs w:val="27"/>
        </w:rPr>
      </w:pPr>
      <w:r>
        <w:rPr>
          <w:b/>
          <w:sz w:val="27"/>
          <w:szCs w:val="27"/>
        </w:rPr>
        <w:t>HỘI ĐỒNG NHÂN DÂN TỈNH VĨNH PHÚC</w:t>
      </w:r>
    </w:p>
    <w:p w:rsidR="006962CA" w:rsidRDefault="006962CA" w:rsidP="00085F09">
      <w:pPr>
        <w:tabs>
          <w:tab w:val="left" w:pos="567"/>
        </w:tabs>
        <w:spacing w:before="0" w:line="240" w:lineRule="auto"/>
        <w:ind w:firstLine="567"/>
        <w:jc w:val="center"/>
        <w:rPr>
          <w:b/>
          <w:sz w:val="27"/>
          <w:szCs w:val="27"/>
        </w:rPr>
      </w:pPr>
      <w:r>
        <w:rPr>
          <w:b/>
          <w:sz w:val="27"/>
          <w:szCs w:val="27"/>
        </w:rPr>
        <w:t>KHOÁ XVI KỲ HỌP THỨ 12</w:t>
      </w:r>
    </w:p>
    <w:p w:rsidR="006962CA" w:rsidRDefault="006962CA" w:rsidP="00085F09">
      <w:pPr>
        <w:tabs>
          <w:tab w:val="left" w:pos="567"/>
        </w:tabs>
        <w:spacing w:before="0" w:line="240" w:lineRule="auto"/>
        <w:ind w:firstLine="0"/>
        <w:rPr>
          <w:b/>
          <w:sz w:val="17"/>
          <w:szCs w:val="27"/>
        </w:rPr>
      </w:pPr>
    </w:p>
    <w:p w:rsidR="006962CA" w:rsidRDefault="006962CA" w:rsidP="00BA626F">
      <w:pPr>
        <w:tabs>
          <w:tab w:val="left" w:pos="567"/>
        </w:tabs>
        <w:spacing w:before="60" w:after="60" w:line="320" w:lineRule="exact"/>
        <w:rPr>
          <w:i/>
          <w:szCs w:val="28"/>
        </w:rPr>
      </w:pPr>
      <w:r>
        <w:rPr>
          <w:i/>
        </w:rPr>
        <w:t>Căn cứ Luật tổ chức chính quyền địa phương ngày 19 tháng 6 năm 2015;</w:t>
      </w:r>
    </w:p>
    <w:p w:rsidR="006962CA" w:rsidRDefault="006962CA" w:rsidP="00BA626F">
      <w:pPr>
        <w:tabs>
          <w:tab w:val="left" w:pos="567"/>
        </w:tabs>
        <w:spacing w:before="60" w:after="60" w:line="320" w:lineRule="exact"/>
        <w:rPr>
          <w:i/>
          <w:spacing w:val="-4"/>
        </w:rPr>
      </w:pPr>
      <w:r>
        <w:rPr>
          <w:i/>
          <w:spacing w:val="-4"/>
        </w:rPr>
        <w:t>Căn cứ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p>
    <w:p w:rsidR="006962CA" w:rsidRDefault="006962CA" w:rsidP="00BA626F">
      <w:pPr>
        <w:tabs>
          <w:tab w:val="left" w:pos="567"/>
        </w:tabs>
        <w:spacing w:before="60" w:after="60" w:line="320" w:lineRule="exact"/>
        <w:rPr>
          <w:i/>
        </w:rPr>
      </w:pPr>
      <w:r>
        <w:rPr>
          <w:i/>
        </w:rPr>
        <w:t>Căn cứ Luật ngân sách nhà nước ngày 25 tháng 6 năm 2015;</w:t>
      </w:r>
    </w:p>
    <w:p w:rsidR="006962CA" w:rsidRDefault="006962CA" w:rsidP="00BA626F">
      <w:pPr>
        <w:tabs>
          <w:tab w:val="left" w:pos="567"/>
        </w:tabs>
        <w:spacing w:before="60" w:after="60" w:line="320" w:lineRule="exact"/>
        <w:rPr>
          <w:i/>
        </w:rPr>
      </w:pPr>
      <w:r>
        <w:rPr>
          <w:i/>
        </w:rPr>
        <w:t>Căn cứ Nghị định 163/2016/NĐ-CP ngày 21 tháng 12 năm 2016 của Chính phủ quy định chi tiết thi hành một số điều của Luật ngân sách nhà nước;</w:t>
      </w:r>
    </w:p>
    <w:p w:rsidR="006962CA" w:rsidRDefault="006962CA" w:rsidP="00BA626F">
      <w:pPr>
        <w:spacing w:before="60" w:after="60" w:line="320" w:lineRule="exact"/>
        <w:rPr>
          <w:i/>
          <w:spacing w:val="-4"/>
        </w:rPr>
      </w:pPr>
      <w:r>
        <w:rPr>
          <w:i/>
          <w:spacing w:val="-4"/>
        </w:rPr>
        <w:t xml:space="preserve">Xét Tờ trình số 50/TTr-UBND ngày 14 tháng 6 năm 2019 của Ủy ban nhân dân tỉnh đề nghị sửa đổi, bổ sung Nghị quyết số 53/2017/NQ-HĐND ngày 18 tháng 12 năm 2017 </w:t>
      </w:r>
      <w:r>
        <w:rPr>
          <w:i/>
          <w:spacing w:val="-4"/>
          <w:lang w:val="pt-BR"/>
        </w:rPr>
        <w:t>của Hội đồng nhân dân tỉnh quy định chính sách thưởng cho học sinh, sinh viên đạt giải, đỗ thủ khoa và giáo viên có học sinh, sinh viên đạt giải trong các kỳ thi, cuộc thi học sinh giỏi, sinh viên giỏi</w:t>
      </w:r>
      <w:r>
        <w:rPr>
          <w:i/>
          <w:spacing w:val="-4"/>
        </w:rPr>
        <w:t>; Báo cáo thẩm tra của Ban Văn hóa - Xã hội Hội đồng nhân dân tỉnh, ý kiến thảo luận của đại biểu Hội đồng nhân dân tỉnh tại kỳ họp.</w:t>
      </w:r>
    </w:p>
    <w:p w:rsidR="006962CA" w:rsidRDefault="006962CA" w:rsidP="00BA626F">
      <w:pPr>
        <w:tabs>
          <w:tab w:val="left" w:pos="567"/>
        </w:tabs>
        <w:spacing w:before="60" w:after="60" w:line="320" w:lineRule="exact"/>
        <w:ind w:firstLine="562"/>
        <w:jc w:val="center"/>
        <w:rPr>
          <w:b/>
          <w:sz w:val="19"/>
          <w:szCs w:val="27"/>
        </w:rPr>
      </w:pPr>
    </w:p>
    <w:p w:rsidR="006962CA" w:rsidRDefault="006962CA" w:rsidP="00BA626F">
      <w:pPr>
        <w:tabs>
          <w:tab w:val="left" w:pos="567"/>
        </w:tabs>
        <w:spacing w:before="60" w:after="60" w:line="320" w:lineRule="exact"/>
        <w:ind w:firstLine="0"/>
        <w:jc w:val="center"/>
        <w:rPr>
          <w:b/>
          <w:sz w:val="27"/>
          <w:szCs w:val="27"/>
        </w:rPr>
      </w:pPr>
      <w:r>
        <w:rPr>
          <w:b/>
          <w:sz w:val="27"/>
          <w:szCs w:val="27"/>
        </w:rPr>
        <w:t>QUYẾT NGHỊ:</w:t>
      </w:r>
    </w:p>
    <w:p w:rsidR="006962CA" w:rsidRDefault="006962CA" w:rsidP="00BA626F">
      <w:pPr>
        <w:tabs>
          <w:tab w:val="left" w:pos="567"/>
        </w:tabs>
        <w:spacing w:before="60" w:after="60" w:line="320" w:lineRule="exact"/>
        <w:ind w:firstLine="562"/>
        <w:jc w:val="center"/>
        <w:rPr>
          <w:b/>
          <w:sz w:val="11"/>
          <w:szCs w:val="27"/>
        </w:rPr>
      </w:pPr>
    </w:p>
    <w:p w:rsidR="006962CA" w:rsidRDefault="006962CA" w:rsidP="00BA626F">
      <w:pPr>
        <w:spacing w:before="60" w:after="60" w:line="320" w:lineRule="exact"/>
        <w:rPr>
          <w:b/>
          <w:szCs w:val="28"/>
          <w:lang w:val="pt-BR"/>
        </w:rPr>
      </w:pPr>
      <w:r>
        <w:rPr>
          <w:b/>
        </w:rPr>
        <w:t>Điều 1.</w:t>
      </w:r>
      <w:r>
        <w:rPr>
          <w:b/>
          <w:lang w:val="pt-BR"/>
        </w:rPr>
        <w:t xml:space="preserve"> Sửa đổi một số nội dung khoản 2 Điều 1 Nghị quyết số 53/2017/NQ-HĐND ngày 18 tháng 12 năm 2017 của Hội đồng nhân dân tỉnh Vĩnh Phúc quy định chính sách thưởng cho học sinh, sinh viên đạt giải, đỗ thủ khoa và giáo viên có học sinh, sinh viên đạt giải trong các kỳ thi, cuộc thi học sinh giỏi, sinh viên giỏi</w:t>
      </w:r>
    </w:p>
    <w:p w:rsidR="006962CA" w:rsidRPr="00683A5A" w:rsidRDefault="006962CA" w:rsidP="00BA626F">
      <w:pPr>
        <w:tabs>
          <w:tab w:val="left" w:pos="567"/>
        </w:tabs>
        <w:spacing w:before="60" w:after="60" w:line="320" w:lineRule="exact"/>
      </w:pPr>
      <w:r w:rsidRPr="00683A5A">
        <w:t>1. Sửa đổi nội dung số thứ tự  4, 5, 6 của bảng biểu tại điểm a khoản 2 Điều 1 như sau:</w:t>
      </w:r>
    </w:p>
    <w:p w:rsidR="006962CA" w:rsidRDefault="006962CA" w:rsidP="00BA626F">
      <w:pPr>
        <w:pStyle w:val="BodyTextIndent"/>
        <w:spacing w:before="60" w:after="60" w:line="320" w:lineRule="exact"/>
        <w:ind w:firstLine="720"/>
        <w:jc w:val="right"/>
        <w:rPr>
          <w:rFonts w:ascii="Times New Roman" w:hAnsi="Times New Roman"/>
          <w:i/>
          <w:szCs w:val="28"/>
        </w:rPr>
      </w:pPr>
      <w:r>
        <w:rPr>
          <w:rFonts w:ascii="Times New Roman" w:hAnsi="Times New Roman"/>
          <w:i/>
          <w:szCs w:val="28"/>
        </w:rPr>
        <w:t>Đơn vị tính: 1.000 đ</w:t>
      </w:r>
    </w:p>
    <w:tbl>
      <w:tblPr>
        <w:tblW w:w="92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369"/>
        <w:gridCol w:w="1309"/>
        <w:gridCol w:w="1276"/>
        <w:gridCol w:w="1417"/>
        <w:gridCol w:w="1200"/>
      </w:tblGrid>
      <w:tr w:rsidR="006962CA" w:rsidRPr="00990CE2" w:rsidTr="002E7DBB">
        <w:trPr>
          <w:trHeight w:val="424"/>
        </w:trPr>
        <w:tc>
          <w:tcPr>
            <w:tcW w:w="709" w:type="dxa"/>
            <w:vMerge w:val="restart"/>
            <w:vAlign w:val="center"/>
          </w:tcPr>
          <w:p w:rsidR="006962CA" w:rsidRPr="00990CE2" w:rsidRDefault="006962CA" w:rsidP="00BA626F">
            <w:pPr>
              <w:spacing w:before="60" w:after="60" w:line="320" w:lineRule="exact"/>
              <w:ind w:firstLine="0"/>
              <w:rPr>
                <w:b/>
                <w:szCs w:val="28"/>
              </w:rPr>
            </w:pPr>
            <w:r w:rsidRPr="00990CE2">
              <w:rPr>
                <w:b/>
              </w:rPr>
              <w:t>TT</w:t>
            </w:r>
          </w:p>
        </w:tc>
        <w:tc>
          <w:tcPr>
            <w:tcW w:w="3369" w:type="dxa"/>
            <w:vMerge w:val="restart"/>
            <w:vAlign w:val="center"/>
          </w:tcPr>
          <w:p w:rsidR="006962CA" w:rsidRPr="00990CE2" w:rsidRDefault="006962CA" w:rsidP="00BA626F">
            <w:pPr>
              <w:spacing w:before="60" w:after="60" w:line="320" w:lineRule="exact"/>
              <w:ind w:firstLine="0"/>
              <w:jc w:val="center"/>
              <w:rPr>
                <w:b/>
                <w:szCs w:val="28"/>
              </w:rPr>
            </w:pPr>
            <w:r w:rsidRPr="00990CE2">
              <w:rPr>
                <w:b/>
              </w:rPr>
              <w:t>Đối tượng</w:t>
            </w:r>
          </w:p>
        </w:tc>
        <w:tc>
          <w:tcPr>
            <w:tcW w:w="5202" w:type="dxa"/>
            <w:gridSpan w:val="4"/>
            <w:vAlign w:val="center"/>
          </w:tcPr>
          <w:p w:rsidR="006962CA" w:rsidRPr="00990CE2" w:rsidRDefault="006962CA" w:rsidP="00BA626F">
            <w:pPr>
              <w:spacing w:before="60" w:after="60" w:line="320" w:lineRule="exact"/>
              <w:ind w:firstLine="0"/>
              <w:jc w:val="center"/>
              <w:rPr>
                <w:b/>
                <w:szCs w:val="28"/>
              </w:rPr>
            </w:pPr>
            <w:r w:rsidRPr="00990CE2">
              <w:rPr>
                <w:b/>
              </w:rPr>
              <w:t>Mức thưởng</w:t>
            </w:r>
          </w:p>
        </w:tc>
      </w:tr>
      <w:tr w:rsidR="006962CA" w:rsidRPr="00990CE2" w:rsidTr="002E7DBB">
        <w:trPr>
          <w:trHeight w:val="793"/>
        </w:trPr>
        <w:tc>
          <w:tcPr>
            <w:tcW w:w="709" w:type="dxa"/>
            <w:vMerge/>
            <w:vAlign w:val="center"/>
          </w:tcPr>
          <w:p w:rsidR="006962CA" w:rsidRPr="00990CE2" w:rsidRDefault="006962CA" w:rsidP="00BA626F">
            <w:pPr>
              <w:spacing w:before="60" w:after="60" w:line="320" w:lineRule="exact"/>
              <w:rPr>
                <w:b/>
                <w:szCs w:val="28"/>
              </w:rPr>
            </w:pPr>
          </w:p>
        </w:tc>
        <w:tc>
          <w:tcPr>
            <w:tcW w:w="3369" w:type="dxa"/>
            <w:vMerge/>
            <w:vAlign w:val="center"/>
          </w:tcPr>
          <w:p w:rsidR="006962CA" w:rsidRPr="00990CE2" w:rsidRDefault="006962CA" w:rsidP="00BA626F">
            <w:pPr>
              <w:spacing w:before="60" w:after="60" w:line="320" w:lineRule="exact"/>
              <w:rPr>
                <w:b/>
                <w:szCs w:val="28"/>
              </w:rPr>
            </w:pPr>
          </w:p>
        </w:tc>
        <w:tc>
          <w:tcPr>
            <w:tcW w:w="1309" w:type="dxa"/>
            <w:vAlign w:val="center"/>
          </w:tcPr>
          <w:p w:rsidR="006962CA" w:rsidRDefault="006962CA" w:rsidP="00BA626F">
            <w:pPr>
              <w:spacing w:before="60" w:after="60" w:line="320" w:lineRule="exact"/>
              <w:ind w:firstLine="0"/>
              <w:jc w:val="center"/>
              <w:rPr>
                <w:b/>
                <w:szCs w:val="28"/>
              </w:rPr>
            </w:pPr>
            <w:r w:rsidRPr="00990CE2">
              <w:rPr>
                <w:b/>
              </w:rPr>
              <w:t>Nhất</w:t>
            </w:r>
          </w:p>
          <w:p w:rsidR="006962CA" w:rsidRPr="00990CE2" w:rsidRDefault="006962CA" w:rsidP="00BA626F">
            <w:pPr>
              <w:spacing w:before="60" w:after="60" w:line="320" w:lineRule="exact"/>
              <w:ind w:firstLine="0"/>
              <w:jc w:val="center"/>
              <w:rPr>
                <w:b/>
                <w:szCs w:val="28"/>
              </w:rPr>
            </w:pPr>
            <w:r w:rsidRPr="00990CE2">
              <w:rPr>
                <w:b/>
              </w:rPr>
              <w:t>(Vàng)</w:t>
            </w:r>
          </w:p>
        </w:tc>
        <w:tc>
          <w:tcPr>
            <w:tcW w:w="1276" w:type="dxa"/>
            <w:vAlign w:val="center"/>
          </w:tcPr>
          <w:p w:rsidR="006962CA" w:rsidRPr="00990CE2" w:rsidRDefault="006962CA" w:rsidP="00BA626F">
            <w:pPr>
              <w:spacing w:before="60" w:after="60" w:line="320" w:lineRule="exact"/>
              <w:ind w:firstLine="0"/>
              <w:jc w:val="center"/>
              <w:rPr>
                <w:b/>
                <w:szCs w:val="28"/>
              </w:rPr>
            </w:pPr>
            <w:r w:rsidRPr="00990CE2">
              <w:rPr>
                <w:b/>
              </w:rPr>
              <w:t>Nhì (Bạc)</w:t>
            </w:r>
          </w:p>
        </w:tc>
        <w:tc>
          <w:tcPr>
            <w:tcW w:w="1417" w:type="dxa"/>
            <w:vAlign w:val="center"/>
          </w:tcPr>
          <w:p w:rsidR="006962CA" w:rsidRDefault="006962CA" w:rsidP="00BA626F">
            <w:pPr>
              <w:spacing w:before="60" w:after="60" w:line="320" w:lineRule="exact"/>
              <w:ind w:firstLine="0"/>
              <w:jc w:val="center"/>
              <w:rPr>
                <w:b/>
                <w:szCs w:val="28"/>
              </w:rPr>
            </w:pPr>
            <w:r w:rsidRPr="00990CE2">
              <w:rPr>
                <w:b/>
              </w:rPr>
              <w:t>Ba</w:t>
            </w:r>
          </w:p>
          <w:p w:rsidR="006962CA" w:rsidRPr="00990CE2" w:rsidRDefault="006962CA" w:rsidP="00BA626F">
            <w:pPr>
              <w:spacing w:before="60" w:after="60" w:line="320" w:lineRule="exact"/>
              <w:ind w:firstLine="0"/>
              <w:jc w:val="center"/>
              <w:rPr>
                <w:b/>
                <w:szCs w:val="28"/>
              </w:rPr>
            </w:pPr>
            <w:r w:rsidRPr="00990CE2">
              <w:rPr>
                <w:b/>
              </w:rPr>
              <w:t>(Đồng)</w:t>
            </w:r>
          </w:p>
        </w:tc>
        <w:tc>
          <w:tcPr>
            <w:tcW w:w="1200" w:type="dxa"/>
            <w:vAlign w:val="center"/>
          </w:tcPr>
          <w:p w:rsidR="006962CA" w:rsidRPr="00990CE2" w:rsidRDefault="006962CA" w:rsidP="00BA626F">
            <w:pPr>
              <w:spacing w:before="60" w:after="60" w:line="320" w:lineRule="exact"/>
              <w:ind w:firstLine="0"/>
              <w:jc w:val="center"/>
              <w:rPr>
                <w:b/>
                <w:spacing w:val="-4"/>
                <w:szCs w:val="28"/>
              </w:rPr>
            </w:pPr>
            <w:r w:rsidRPr="00990CE2">
              <w:rPr>
                <w:b/>
                <w:spacing w:val="-4"/>
              </w:rPr>
              <w:t>Khuyến khích</w:t>
            </w:r>
          </w:p>
        </w:tc>
      </w:tr>
      <w:tr w:rsidR="006962CA" w:rsidRPr="00990CE2" w:rsidTr="002E7DBB">
        <w:trPr>
          <w:trHeight w:val="930"/>
        </w:trPr>
        <w:tc>
          <w:tcPr>
            <w:tcW w:w="709" w:type="dxa"/>
            <w:vAlign w:val="center"/>
          </w:tcPr>
          <w:p w:rsidR="006962CA" w:rsidRPr="00990CE2" w:rsidRDefault="006962CA" w:rsidP="00BA626F">
            <w:pPr>
              <w:spacing w:before="60" w:after="60" w:line="320" w:lineRule="exact"/>
              <w:ind w:left="141" w:hanging="141"/>
              <w:jc w:val="center"/>
              <w:rPr>
                <w:szCs w:val="28"/>
              </w:rPr>
            </w:pPr>
            <w:r w:rsidRPr="00990CE2">
              <w:t>4</w:t>
            </w:r>
          </w:p>
        </w:tc>
        <w:tc>
          <w:tcPr>
            <w:tcW w:w="3369" w:type="dxa"/>
            <w:vAlign w:val="center"/>
          </w:tcPr>
          <w:p w:rsidR="006962CA" w:rsidRPr="00990CE2" w:rsidRDefault="006962CA" w:rsidP="00BA626F">
            <w:pPr>
              <w:spacing w:before="60" w:after="60" w:line="320" w:lineRule="exact"/>
              <w:ind w:firstLine="0"/>
              <w:rPr>
                <w:spacing w:val="-2"/>
                <w:szCs w:val="28"/>
              </w:rPr>
            </w:pPr>
            <w:r w:rsidRPr="00990CE2">
              <w:rPr>
                <w:spacing w:val="-2"/>
              </w:rPr>
              <w:t>Học sinh, sinh viên đạt giải thi học sinh giỏi, sinh viên giỏi các môn học, thi kỹ năng nghề, thi khoa học kỹ thuật cấp quốc gia.</w:t>
            </w:r>
          </w:p>
        </w:tc>
        <w:tc>
          <w:tcPr>
            <w:tcW w:w="1309" w:type="dxa"/>
            <w:vAlign w:val="center"/>
          </w:tcPr>
          <w:p w:rsidR="006962CA" w:rsidRPr="00990CE2" w:rsidRDefault="006962CA" w:rsidP="00BA626F">
            <w:pPr>
              <w:spacing w:before="60" w:after="60" w:line="320" w:lineRule="exact"/>
              <w:ind w:firstLine="0"/>
              <w:rPr>
                <w:spacing w:val="-6"/>
                <w:szCs w:val="28"/>
              </w:rPr>
            </w:pPr>
            <w:r w:rsidRPr="00990CE2">
              <w:rPr>
                <w:spacing w:val="-6"/>
              </w:rPr>
              <w:t>40.000</w:t>
            </w:r>
          </w:p>
        </w:tc>
        <w:tc>
          <w:tcPr>
            <w:tcW w:w="1276" w:type="dxa"/>
            <w:vAlign w:val="center"/>
          </w:tcPr>
          <w:p w:rsidR="006962CA" w:rsidRPr="00990CE2" w:rsidRDefault="006962CA" w:rsidP="00BA626F">
            <w:pPr>
              <w:spacing w:before="60" w:after="60" w:line="320" w:lineRule="exact"/>
              <w:ind w:firstLine="0"/>
              <w:rPr>
                <w:spacing w:val="-6"/>
                <w:szCs w:val="28"/>
              </w:rPr>
            </w:pPr>
            <w:r w:rsidRPr="00990CE2">
              <w:rPr>
                <w:spacing w:val="-6"/>
              </w:rPr>
              <w:t>30.000</w:t>
            </w:r>
          </w:p>
        </w:tc>
        <w:tc>
          <w:tcPr>
            <w:tcW w:w="1417" w:type="dxa"/>
            <w:vAlign w:val="center"/>
          </w:tcPr>
          <w:p w:rsidR="006962CA" w:rsidRPr="00990CE2" w:rsidRDefault="006962CA" w:rsidP="00BA626F">
            <w:pPr>
              <w:spacing w:before="60" w:after="60" w:line="320" w:lineRule="exact"/>
              <w:ind w:firstLine="0"/>
              <w:rPr>
                <w:spacing w:val="-6"/>
                <w:szCs w:val="28"/>
              </w:rPr>
            </w:pPr>
            <w:r w:rsidRPr="00990CE2">
              <w:rPr>
                <w:spacing w:val="-6"/>
              </w:rPr>
              <w:t>20.000</w:t>
            </w:r>
          </w:p>
        </w:tc>
        <w:tc>
          <w:tcPr>
            <w:tcW w:w="1200" w:type="dxa"/>
            <w:vAlign w:val="center"/>
          </w:tcPr>
          <w:p w:rsidR="006962CA" w:rsidRPr="00990CE2" w:rsidRDefault="006962CA" w:rsidP="00BA626F">
            <w:pPr>
              <w:spacing w:before="60" w:after="60" w:line="320" w:lineRule="exact"/>
              <w:ind w:firstLine="0"/>
              <w:rPr>
                <w:spacing w:val="-6"/>
                <w:szCs w:val="28"/>
              </w:rPr>
            </w:pPr>
            <w:r w:rsidRPr="00990CE2">
              <w:rPr>
                <w:spacing w:val="-6"/>
              </w:rPr>
              <w:t>15.000</w:t>
            </w:r>
          </w:p>
        </w:tc>
      </w:tr>
      <w:tr w:rsidR="006962CA" w:rsidRPr="00990CE2" w:rsidTr="002E7DBB">
        <w:trPr>
          <w:trHeight w:val="1111"/>
        </w:trPr>
        <w:tc>
          <w:tcPr>
            <w:tcW w:w="709" w:type="dxa"/>
            <w:vAlign w:val="center"/>
          </w:tcPr>
          <w:p w:rsidR="006962CA" w:rsidRPr="00990CE2" w:rsidRDefault="006962CA" w:rsidP="00BA626F">
            <w:pPr>
              <w:spacing w:before="60" w:after="60" w:line="320" w:lineRule="exact"/>
              <w:ind w:left="141" w:hanging="141"/>
              <w:jc w:val="center"/>
              <w:rPr>
                <w:szCs w:val="28"/>
              </w:rPr>
            </w:pPr>
            <w:r w:rsidRPr="00990CE2">
              <w:t>5</w:t>
            </w:r>
          </w:p>
        </w:tc>
        <w:tc>
          <w:tcPr>
            <w:tcW w:w="3369" w:type="dxa"/>
            <w:vAlign w:val="center"/>
          </w:tcPr>
          <w:p w:rsidR="006962CA" w:rsidRPr="00990CE2" w:rsidRDefault="006962CA" w:rsidP="00BA626F">
            <w:pPr>
              <w:spacing w:before="60" w:after="60" w:line="320" w:lineRule="exact"/>
              <w:ind w:firstLine="0"/>
              <w:rPr>
                <w:szCs w:val="28"/>
              </w:rPr>
            </w:pPr>
            <w:r w:rsidRPr="00990CE2">
              <w:t>Học sinh, sinh viên đạt giải thi học sinh giỏi, sinh viên giỏi các môn học, thi kỹ năng nghề</w:t>
            </w:r>
            <w:r w:rsidRPr="00990CE2">
              <w:rPr>
                <w:color w:val="000000"/>
              </w:rPr>
              <w:t>, thi khoa học kỹ thuật cấp khu vực quốc tế.</w:t>
            </w:r>
          </w:p>
        </w:tc>
        <w:tc>
          <w:tcPr>
            <w:tcW w:w="1309" w:type="dxa"/>
            <w:vAlign w:val="center"/>
          </w:tcPr>
          <w:p w:rsidR="006962CA" w:rsidRPr="00990CE2" w:rsidRDefault="006962CA" w:rsidP="00BA626F">
            <w:pPr>
              <w:spacing w:before="60" w:after="60" w:line="320" w:lineRule="exact"/>
              <w:ind w:firstLine="0"/>
              <w:rPr>
                <w:spacing w:val="-6"/>
                <w:szCs w:val="28"/>
              </w:rPr>
            </w:pPr>
            <w:r w:rsidRPr="00990CE2">
              <w:rPr>
                <w:spacing w:val="-6"/>
              </w:rPr>
              <w:t>200.000</w:t>
            </w:r>
          </w:p>
        </w:tc>
        <w:tc>
          <w:tcPr>
            <w:tcW w:w="1276" w:type="dxa"/>
            <w:vAlign w:val="center"/>
          </w:tcPr>
          <w:p w:rsidR="006962CA" w:rsidRPr="00990CE2" w:rsidRDefault="006962CA" w:rsidP="00BA626F">
            <w:pPr>
              <w:spacing w:before="60" w:after="60" w:line="320" w:lineRule="exact"/>
              <w:ind w:firstLine="0"/>
              <w:rPr>
                <w:spacing w:val="-6"/>
                <w:szCs w:val="28"/>
              </w:rPr>
            </w:pPr>
            <w:r w:rsidRPr="00990CE2">
              <w:rPr>
                <w:spacing w:val="-6"/>
              </w:rPr>
              <w:t>150.000</w:t>
            </w:r>
          </w:p>
        </w:tc>
        <w:tc>
          <w:tcPr>
            <w:tcW w:w="1417" w:type="dxa"/>
            <w:vAlign w:val="center"/>
          </w:tcPr>
          <w:p w:rsidR="006962CA" w:rsidRPr="00990CE2" w:rsidRDefault="006962CA" w:rsidP="00BA626F">
            <w:pPr>
              <w:spacing w:before="60" w:after="60" w:line="320" w:lineRule="exact"/>
              <w:ind w:firstLine="0"/>
              <w:rPr>
                <w:spacing w:val="-6"/>
                <w:szCs w:val="28"/>
              </w:rPr>
            </w:pPr>
            <w:r w:rsidRPr="00990CE2">
              <w:rPr>
                <w:spacing w:val="-6"/>
              </w:rPr>
              <w:t>100.000</w:t>
            </w:r>
          </w:p>
        </w:tc>
        <w:tc>
          <w:tcPr>
            <w:tcW w:w="1200" w:type="dxa"/>
            <w:vAlign w:val="center"/>
          </w:tcPr>
          <w:p w:rsidR="006962CA" w:rsidRPr="00990CE2" w:rsidRDefault="006962CA" w:rsidP="00BA626F">
            <w:pPr>
              <w:spacing w:before="60" w:after="60" w:line="320" w:lineRule="exact"/>
              <w:ind w:firstLine="0"/>
              <w:rPr>
                <w:spacing w:val="-6"/>
                <w:szCs w:val="28"/>
              </w:rPr>
            </w:pPr>
            <w:r w:rsidRPr="00990CE2">
              <w:rPr>
                <w:spacing w:val="-6"/>
              </w:rPr>
              <w:t>50.000</w:t>
            </w:r>
          </w:p>
        </w:tc>
      </w:tr>
      <w:tr w:rsidR="006962CA" w:rsidRPr="00990CE2" w:rsidTr="002E7DBB">
        <w:trPr>
          <w:trHeight w:val="1093"/>
        </w:trPr>
        <w:tc>
          <w:tcPr>
            <w:tcW w:w="709" w:type="dxa"/>
            <w:vAlign w:val="center"/>
          </w:tcPr>
          <w:p w:rsidR="006962CA" w:rsidRPr="00990CE2" w:rsidRDefault="006962CA" w:rsidP="00BA626F">
            <w:pPr>
              <w:spacing w:before="60" w:after="60" w:line="320" w:lineRule="exact"/>
              <w:ind w:left="141" w:hanging="141"/>
              <w:jc w:val="center"/>
              <w:rPr>
                <w:szCs w:val="28"/>
              </w:rPr>
            </w:pPr>
            <w:r w:rsidRPr="00990CE2">
              <w:t>6</w:t>
            </w:r>
          </w:p>
        </w:tc>
        <w:tc>
          <w:tcPr>
            <w:tcW w:w="3369" w:type="dxa"/>
            <w:vAlign w:val="center"/>
          </w:tcPr>
          <w:p w:rsidR="006962CA" w:rsidRPr="00990CE2" w:rsidRDefault="006962CA" w:rsidP="00BA626F">
            <w:pPr>
              <w:spacing w:before="60" w:after="60" w:line="320" w:lineRule="exact"/>
              <w:ind w:firstLine="0"/>
              <w:rPr>
                <w:spacing w:val="-2"/>
                <w:szCs w:val="28"/>
              </w:rPr>
            </w:pPr>
            <w:r w:rsidRPr="00990CE2">
              <w:rPr>
                <w:spacing w:val="-2"/>
              </w:rPr>
              <w:t>Học sinh, sinh viên đạt giải thi học sinh giỏi, sinh viên giỏi các môn học, thi kỹ năng nghề, thi khoa học kỹ thuật cấp quốc tế.</w:t>
            </w:r>
          </w:p>
        </w:tc>
        <w:tc>
          <w:tcPr>
            <w:tcW w:w="1309" w:type="dxa"/>
            <w:vAlign w:val="center"/>
          </w:tcPr>
          <w:p w:rsidR="006962CA" w:rsidRPr="00990CE2" w:rsidRDefault="006962CA" w:rsidP="00BA626F">
            <w:pPr>
              <w:spacing w:before="60" w:after="60" w:line="320" w:lineRule="exact"/>
              <w:ind w:firstLine="0"/>
              <w:rPr>
                <w:spacing w:val="-6"/>
                <w:szCs w:val="28"/>
              </w:rPr>
            </w:pPr>
            <w:r w:rsidRPr="00990CE2">
              <w:rPr>
                <w:spacing w:val="-6"/>
              </w:rPr>
              <w:t>400.000</w:t>
            </w:r>
          </w:p>
        </w:tc>
        <w:tc>
          <w:tcPr>
            <w:tcW w:w="1276" w:type="dxa"/>
            <w:vAlign w:val="center"/>
          </w:tcPr>
          <w:p w:rsidR="006962CA" w:rsidRPr="00990CE2" w:rsidRDefault="006962CA" w:rsidP="00BA626F">
            <w:pPr>
              <w:spacing w:before="60" w:after="60" w:line="320" w:lineRule="exact"/>
              <w:ind w:firstLine="0"/>
              <w:rPr>
                <w:spacing w:val="-6"/>
                <w:szCs w:val="28"/>
              </w:rPr>
            </w:pPr>
            <w:r w:rsidRPr="00990CE2">
              <w:rPr>
                <w:spacing w:val="-6"/>
              </w:rPr>
              <w:t>300.000</w:t>
            </w:r>
          </w:p>
        </w:tc>
        <w:tc>
          <w:tcPr>
            <w:tcW w:w="1417" w:type="dxa"/>
            <w:vAlign w:val="center"/>
          </w:tcPr>
          <w:p w:rsidR="006962CA" w:rsidRPr="00990CE2" w:rsidRDefault="006962CA" w:rsidP="00BA626F">
            <w:pPr>
              <w:spacing w:before="60" w:after="60" w:line="320" w:lineRule="exact"/>
              <w:ind w:firstLine="0"/>
              <w:rPr>
                <w:spacing w:val="-6"/>
                <w:szCs w:val="28"/>
              </w:rPr>
            </w:pPr>
            <w:r w:rsidRPr="00990CE2">
              <w:rPr>
                <w:spacing w:val="-6"/>
              </w:rPr>
              <w:t>200.000</w:t>
            </w:r>
          </w:p>
        </w:tc>
        <w:tc>
          <w:tcPr>
            <w:tcW w:w="1200" w:type="dxa"/>
            <w:vAlign w:val="center"/>
          </w:tcPr>
          <w:p w:rsidR="006962CA" w:rsidRPr="00990CE2" w:rsidRDefault="006962CA" w:rsidP="00BA626F">
            <w:pPr>
              <w:spacing w:before="60" w:after="60" w:line="320" w:lineRule="exact"/>
              <w:ind w:firstLine="0"/>
              <w:rPr>
                <w:spacing w:val="-6"/>
                <w:szCs w:val="28"/>
              </w:rPr>
            </w:pPr>
            <w:r w:rsidRPr="00990CE2">
              <w:rPr>
                <w:spacing w:val="-6"/>
              </w:rPr>
              <w:t>150.000</w:t>
            </w:r>
          </w:p>
        </w:tc>
      </w:tr>
    </w:tbl>
    <w:p w:rsidR="006962CA" w:rsidRDefault="006962CA" w:rsidP="00BA626F">
      <w:pPr>
        <w:tabs>
          <w:tab w:val="left" w:pos="567"/>
        </w:tabs>
        <w:spacing w:before="60" w:after="60" w:line="320" w:lineRule="exact"/>
        <w:rPr>
          <w:szCs w:val="28"/>
        </w:rPr>
      </w:pPr>
      <w:r>
        <w:t>2. Sửa đổi điểm c khoản 2 Điều 1 như sau:</w:t>
      </w:r>
    </w:p>
    <w:p w:rsidR="006962CA" w:rsidRDefault="006962CA" w:rsidP="00BA626F">
      <w:pPr>
        <w:tabs>
          <w:tab w:val="left" w:pos="567"/>
        </w:tabs>
        <w:spacing w:before="60" w:after="60" w:line="320" w:lineRule="exact"/>
      </w:pPr>
      <w:r>
        <w:t>“c) Đối với giáo viên:</w:t>
      </w:r>
    </w:p>
    <w:p w:rsidR="006962CA" w:rsidRDefault="006962CA" w:rsidP="00BA626F">
      <w:pPr>
        <w:tabs>
          <w:tab w:val="left" w:pos="567"/>
        </w:tabs>
        <w:spacing w:before="60" w:after="60" w:line="320" w:lineRule="exact"/>
        <w:rPr>
          <w:spacing w:val="-2"/>
        </w:rPr>
      </w:pPr>
      <w:r>
        <w:t>Giáo viên trực tiếp dạy học sinh, sinh viên đạt giải tại các kỳ thi, cuộc thi học sinh giỏi, sinh viên giỏi quy định tại Nghị quyết này: Đạt giải cấp quốc gia, cấp khu vực quốc tế và cấp quốc tế được thưởng bằng 80% mức thưởng tương ứng của học sinh, sinh viên đạt giải. Trường hợp giáo viên có nhiều học sinh, sinh viên đạt giải thì mức thưởng bằng tổng các mức thưởng tương ứng”.</w:t>
      </w:r>
      <w:r>
        <w:rPr>
          <w:spacing w:val="-2"/>
        </w:rPr>
        <w:t xml:space="preserve"> </w:t>
      </w:r>
    </w:p>
    <w:p w:rsidR="006962CA" w:rsidRDefault="006962CA" w:rsidP="00BA626F">
      <w:pPr>
        <w:pStyle w:val="NormalWeb"/>
        <w:shd w:val="clear" w:color="auto" w:fill="FFFFFF"/>
        <w:tabs>
          <w:tab w:val="left" w:pos="567"/>
        </w:tabs>
        <w:spacing w:before="60" w:beforeAutospacing="0" w:after="60" w:afterAutospacing="0" w:line="320" w:lineRule="exact"/>
        <w:ind w:firstLine="720"/>
        <w:jc w:val="both"/>
        <w:rPr>
          <w:sz w:val="28"/>
          <w:szCs w:val="28"/>
        </w:rPr>
      </w:pPr>
      <w:r>
        <w:rPr>
          <w:b/>
          <w:sz w:val="28"/>
          <w:szCs w:val="28"/>
        </w:rPr>
        <w:t>Điều 2.</w:t>
      </w:r>
      <w:r>
        <w:rPr>
          <w:sz w:val="28"/>
          <w:szCs w:val="28"/>
        </w:rPr>
        <w:t xml:space="preserve"> </w:t>
      </w:r>
      <w:r>
        <w:rPr>
          <w:b/>
          <w:sz w:val="28"/>
          <w:szCs w:val="28"/>
        </w:rPr>
        <w:t>Tổ chức thực hiện</w:t>
      </w:r>
    </w:p>
    <w:p w:rsidR="006962CA" w:rsidRDefault="006962CA" w:rsidP="00BA626F">
      <w:pPr>
        <w:pStyle w:val="NormalWeb"/>
        <w:shd w:val="clear" w:color="auto" w:fill="FFFFFF"/>
        <w:tabs>
          <w:tab w:val="left" w:pos="567"/>
        </w:tabs>
        <w:spacing w:before="60" w:beforeAutospacing="0" w:after="60" w:afterAutospacing="0" w:line="320" w:lineRule="exact"/>
        <w:ind w:firstLine="720"/>
        <w:jc w:val="both"/>
        <w:rPr>
          <w:sz w:val="28"/>
          <w:szCs w:val="28"/>
          <w:lang w:val="it-IT"/>
        </w:rPr>
      </w:pPr>
      <w:r>
        <w:rPr>
          <w:sz w:val="28"/>
          <w:szCs w:val="28"/>
        </w:rPr>
        <w:t xml:space="preserve">1. </w:t>
      </w:r>
      <w:r>
        <w:rPr>
          <w:sz w:val="28"/>
          <w:szCs w:val="28"/>
          <w:lang w:val="it-IT"/>
        </w:rPr>
        <w:t>Ủy ban nhân dân tỉnh tổ chức thực hiện Nghị quyết này.</w:t>
      </w:r>
    </w:p>
    <w:p w:rsidR="006962CA" w:rsidRDefault="006962CA" w:rsidP="00BA626F">
      <w:pPr>
        <w:pStyle w:val="NormalWeb"/>
        <w:shd w:val="clear" w:color="auto" w:fill="FFFFFF"/>
        <w:tabs>
          <w:tab w:val="left" w:pos="567"/>
        </w:tabs>
        <w:spacing w:before="60" w:beforeAutospacing="0" w:after="60" w:afterAutospacing="0" w:line="320" w:lineRule="exact"/>
        <w:ind w:firstLine="720"/>
        <w:jc w:val="both"/>
        <w:rPr>
          <w:sz w:val="28"/>
          <w:szCs w:val="28"/>
          <w:lang w:val="it-IT"/>
        </w:rPr>
      </w:pPr>
      <w:r>
        <w:rPr>
          <w:sz w:val="28"/>
          <w:szCs w:val="28"/>
          <w:lang w:val="it-IT"/>
        </w:rPr>
        <w:t xml:space="preserve">2. </w:t>
      </w:r>
      <w:r>
        <w:rPr>
          <w:sz w:val="28"/>
          <w:szCs w:val="28"/>
          <w:lang w:val="vi-VN"/>
        </w:rPr>
        <w:t>Thường trực Hội đồng nhân dân</w:t>
      </w:r>
      <w:r>
        <w:rPr>
          <w:sz w:val="28"/>
          <w:szCs w:val="28"/>
        </w:rPr>
        <w:t xml:space="preserve"> tỉnh</w:t>
      </w:r>
      <w:r>
        <w:rPr>
          <w:sz w:val="28"/>
          <w:szCs w:val="28"/>
          <w:lang w:val="vi-VN"/>
        </w:rPr>
        <w:t>, các Ban của Hội đồng nhân dân</w:t>
      </w:r>
      <w:r>
        <w:rPr>
          <w:sz w:val="28"/>
          <w:szCs w:val="28"/>
        </w:rPr>
        <w:t xml:space="preserve"> tỉnh</w:t>
      </w:r>
      <w:r>
        <w:rPr>
          <w:sz w:val="28"/>
          <w:szCs w:val="28"/>
          <w:lang w:val="vi-VN"/>
        </w:rPr>
        <w:t xml:space="preserve">, </w:t>
      </w:r>
      <w:r>
        <w:rPr>
          <w:sz w:val="28"/>
          <w:szCs w:val="28"/>
        </w:rPr>
        <w:t xml:space="preserve">các </w:t>
      </w:r>
      <w:r>
        <w:rPr>
          <w:sz w:val="28"/>
          <w:szCs w:val="28"/>
          <w:lang w:val="vi-VN"/>
        </w:rPr>
        <w:t>Tổ đại biểu Hội đồng nhân dân tỉnh và đại biểu Hội đồng nhân dân tỉnh</w:t>
      </w:r>
      <w:r>
        <w:rPr>
          <w:sz w:val="28"/>
          <w:szCs w:val="28"/>
        </w:rPr>
        <w:t xml:space="preserve">  có trách nhiệm</w:t>
      </w:r>
      <w:r>
        <w:rPr>
          <w:sz w:val="28"/>
          <w:szCs w:val="28"/>
          <w:lang w:val="vi-VN"/>
        </w:rPr>
        <w:t xml:space="preserve"> kiểm tra, giám sát việc thực hiện Nghị quyết này.</w:t>
      </w:r>
    </w:p>
    <w:p w:rsidR="006962CA" w:rsidRPr="00E47E69" w:rsidRDefault="006962CA" w:rsidP="00BA626F">
      <w:pPr>
        <w:pStyle w:val="BodyTextIndent"/>
        <w:tabs>
          <w:tab w:val="left" w:pos="567"/>
        </w:tabs>
        <w:spacing w:before="60" w:after="60" w:line="320" w:lineRule="exact"/>
        <w:ind w:firstLine="720"/>
        <w:rPr>
          <w:rFonts w:ascii="Times New Roman" w:hAnsi="Times New Roman"/>
          <w:spacing w:val="-4"/>
          <w:szCs w:val="28"/>
          <w:lang w:val="nl-NL"/>
        </w:rPr>
      </w:pPr>
      <w:r>
        <w:rPr>
          <w:rFonts w:ascii="Times New Roman" w:hAnsi="Times New Roman"/>
          <w:spacing w:val="-4"/>
          <w:szCs w:val="28"/>
          <w:lang w:val="nl-NL"/>
        </w:rPr>
        <w:t>Nghị quyết này đã được </w:t>
      </w:r>
      <w:r>
        <w:rPr>
          <w:rFonts w:ascii="Times New Roman" w:hAnsi="Times New Roman"/>
          <w:spacing w:val="-4"/>
          <w:szCs w:val="28"/>
          <w:lang w:val="it-IT"/>
        </w:rPr>
        <w:t>Hội</w:t>
      </w:r>
      <w:bookmarkStart w:id="0" w:name="_GoBack"/>
      <w:bookmarkEnd w:id="0"/>
      <w:r>
        <w:rPr>
          <w:rFonts w:ascii="Times New Roman" w:hAnsi="Times New Roman"/>
          <w:spacing w:val="-4"/>
          <w:szCs w:val="28"/>
          <w:lang w:val="it-IT"/>
        </w:rPr>
        <w:t xml:space="preserve"> đồng nhân dân </w:t>
      </w:r>
      <w:r>
        <w:rPr>
          <w:rFonts w:ascii="Times New Roman" w:hAnsi="Times New Roman"/>
          <w:spacing w:val="-4"/>
          <w:szCs w:val="28"/>
          <w:lang w:val="nl-NL"/>
        </w:rPr>
        <w:t xml:space="preserve">tỉnh Vĩnh Phúc khóa XVI kỳ họp thứ 12 thông qua ngày 12 tháng 7 năm 2019 và có hiệu lực từ ngày </w:t>
      </w:r>
      <w:r w:rsidRPr="00E47E69">
        <w:rPr>
          <w:rFonts w:ascii="Times New Roman" w:hAnsi="Times New Roman"/>
          <w:spacing w:val="-4"/>
          <w:szCs w:val="28"/>
          <w:lang w:val="nl-NL"/>
        </w:rPr>
        <w:t>2</w:t>
      </w:r>
      <w:r>
        <w:rPr>
          <w:rFonts w:ascii="Times New Roman" w:hAnsi="Times New Roman"/>
          <w:spacing w:val="-4"/>
          <w:szCs w:val="28"/>
          <w:lang w:val="nl-NL"/>
        </w:rPr>
        <w:t>6</w:t>
      </w:r>
      <w:r w:rsidRPr="00E47E69">
        <w:rPr>
          <w:rFonts w:ascii="Times New Roman" w:hAnsi="Times New Roman"/>
          <w:spacing w:val="-4"/>
          <w:szCs w:val="28"/>
          <w:lang w:val="nl-NL"/>
        </w:rPr>
        <w:t xml:space="preserve"> tháng 7 năm 2019./. </w:t>
      </w:r>
    </w:p>
    <w:p w:rsidR="006962CA" w:rsidRDefault="006962CA" w:rsidP="00BA626F">
      <w:pPr>
        <w:pStyle w:val="BodyTextIndent"/>
        <w:tabs>
          <w:tab w:val="left" w:pos="567"/>
        </w:tabs>
        <w:spacing w:before="60" w:after="60" w:line="320" w:lineRule="exact"/>
        <w:ind w:firstLine="0"/>
        <w:rPr>
          <w:rFonts w:ascii="Times New Roman" w:hAnsi="Times New Roman"/>
          <w:spacing w:val="-4"/>
          <w:szCs w:val="28"/>
          <w:lang w:val="nl-NL"/>
        </w:rPr>
      </w:pPr>
    </w:p>
    <w:p w:rsidR="006962CA" w:rsidRDefault="006962CA" w:rsidP="00085F09">
      <w:pPr>
        <w:pStyle w:val="BodyTextIndent"/>
        <w:spacing w:before="0" w:line="240" w:lineRule="auto"/>
        <w:ind w:left="3600" w:firstLine="0"/>
        <w:jc w:val="center"/>
        <w:rPr>
          <w:rFonts w:ascii="Times New Roman" w:hAnsi="Times New Roman"/>
          <w:b/>
          <w:szCs w:val="28"/>
          <w:lang w:val="vi-VN"/>
        </w:rPr>
      </w:pPr>
      <w:r>
        <w:rPr>
          <w:rFonts w:ascii="Times New Roman" w:hAnsi="Times New Roman"/>
          <w:b/>
          <w:szCs w:val="28"/>
          <w:lang w:val="vi-VN"/>
        </w:rPr>
        <w:t>CHỦ TỊCH</w:t>
      </w:r>
    </w:p>
    <w:p w:rsidR="006962CA" w:rsidRDefault="006962CA" w:rsidP="00085F09">
      <w:pPr>
        <w:pStyle w:val="BodyTextIndent"/>
        <w:spacing w:before="0" w:line="240" w:lineRule="auto"/>
        <w:ind w:left="3600" w:firstLine="0"/>
        <w:jc w:val="center"/>
        <w:rPr>
          <w:rFonts w:ascii="Times New Roman" w:hAnsi="Times New Roman"/>
          <w:b/>
          <w:szCs w:val="28"/>
        </w:rPr>
      </w:pPr>
    </w:p>
    <w:p w:rsidR="006962CA" w:rsidRDefault="006962CA" w:rsidP="00085F09">
      <w:pPr>
        <w:pStyle w:val="BodyTextIndent"/>
        <w:spacing w:before="0" w:line="240" w:lineRule="auto"/>
        <w:ind w:left="3600" w:firstLine="0"/>
        <w:jc w:val="center"/>
        <w:rPr>
          <w:rFonts w:ascii="Times New Roman" w:hAnsi="Times New Roman"/>
          <w:b/>
          <w:szCs w:val="28"/>
          <w:lang w:val="vi-VN"/>
        </w:rPr>
      </w:pPr>
    </w:p>
    <w:p w:rsidR="006962CA" w:rsidRDefault="006962CA" w:rsidP="00085F09">
      <w:pPr>
        <w:pStyle w:val="BodyTextIndent"/>
        <w:tabs>
          <w:tab w:val="left" w:pos="567"/>
        </w:tabs>
        <w:spacing w:before="100" w:after="60"/>
        <w:ind w:left="3600" w:firstLine="0"/>
        <w:jc w:val="center"/>
        <w:rPr>
          <w:rFonts w:ascii="Times New Roman" w:hAnsi="Times New Roman"/>
          <w:spacing w:val="-4"/>
          <w:szCs w:val="28"/>
          <w:lang w:val="nl-NL"/>
        </w:rPr>
      </w:pPr>
      <w:r>
        <w:rPr>
          <w:rFonts w:ascii="Times New Roman" w:hAnsi="Times New Roman"/>
          <w:b/>
          <w:bCs/>
          <w:szCs w:val="28"/>
          <w:shd w:val="clear" w:color="auto" w:fill="FFFFFF"/>
          <w:lang w:val="vi-VN"/>
        </w:rPr>
        <w:t>Trần Văn Vinh</w:t>
      </w:r>
    </w:p>
    <w:p w:rsidR="006962CA" w:rsidRDefault="006962CA" w:rsidP="00682588">
      <w:pPr>
        <w:rPr>
          <w:szCs w:val="28"/>
          <w:lang w:val="vi-VN"/>
        </w:rPr>
      </w:pPr>
    </w:p>
    <w:p w:rsidR="006962CA" w:rsidRDefault="006962CA"/>
    <w:sectPr w:rsidR="006962CA" w:rsidSect="008660C9">
      <w:pgSz w:w="11907" w:h="16840" w:code="9"/>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588"/>
    <w:rsid w:val="000303BB"/>
    <w:rsid w:val="000833CC"/>
    <w:rsid w:val="00085F09"/>
    <w:rsid w:val="0027736C"/>
    <w:rsid w:val="002E23A3"/>
    <w:rsid w:val="002E7DBB"/>
    <w:rsid w:val="003423D1"/>
    <w:rsid w:val="00476AE7"/>
    <w:rsid w:val="00566247"/>
    <w:rsid w:val="0057190C"/>
    <w:rsid w:val="005B1231"/>
    <w:rsid w:val="005B1629"/>
    <w:rsid w:val="00682588"/>
    <w:rsid w:val="00683A5A"/>
    <w:rsid w:val="006962CA"/>
    <w:rsid w:val="006C62D3"/>
    <w:rsid w:val="006F425A"/>
    <w:rsid w:val="00757C54"/>
    <w:rsid w:val="007C71A1"/>
    <w:rsid w:val="007D0FB4"/>
    <w:rsid w:val="008101A9"/>
    <w:rsid w:val="008660C9"/>
    <w:rsid w:val="00982D2C"/>
    <w:rsid w:val="00990CE2"/>
    <w:rsid w:val="00A209A7"/>
    <w:rsid w:val="00B23336"/>
    <w:rsid w:val="00BA626F"/>
    <w:rsid w:val="00BD769D"/>
    <w:rsid w:val="00CD7231"/>
    <w:rsid w:val="00E00D5E"/>
    <w:rsid w:val="00E47E69"/>
    <w:rsid w:val="00E764FA"/>
    <w:rsid w:val="00EB65DC"/>
    <w:rsid w:val="00F00FA6"/>
    <w:rsid w:val="00F575A2"/>
    <w:rsid w:val="00FE7B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A7"/>
    <w:pPr>
      <w:spacing w:before="240" w:line="360" w:lineRule="auto"/>
      <w:ind w:firstLine="720"/>
      <w:jc w:val="both"/>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semiHidden/>
    <w:locked/>
    <w:rsid w:val="00682588"/>
    <w:rPr>
      <w:sz w:val="24"/>
    </w:rPr>
  </w:style>
  <w:style w:type="paragraph" w:styleId="NormalWeb">
    <w:name w:val="Normal (Web)"/>
    <w:basedOn w:val="Normal"/>
    <w:link w:val="NormalWebChar"/>
    <w:uiPriority w:val="99"/>
    <w:semiHidden/>
    <w:rsid w:val="00682588"/>
    <w:pPr>
      <w:spacing w:before="100" w:beforeAutospacing="1" w:after="100" w:afterAutospacing="1" w:line="240" w:lineRule="auto"/>
      <w:ind w:firstLine="0"/>
      <w:jc w:val="left"/>
    </w:pPr>
    <w:rPr>
      <w:sz w:val="24"/>
      <w:szCs w:val="20"/>
      <w:lang w:eastAsia="en-GB"/>
    </w:rPr>
  </w:style>
  <w:style w:type="paragraph" w:styleId="BodyTextIndent">
    <w:name w:val="Body Text Indent"/>
    <w:basedOn w:val="Normal"/>
    <w:link w:val="BodyTextIndentChar"/>
    <w:uiPriority w:val="99"/>
    <w:rsid w:val="00682588"/>
    <w:pPr>
      <w:spacing w:before="80" w:line="264" w:lineRule="auto"/>
      <w:ind w:firstLine="765"/>
    </w:pPr>
    <w:rPr>
      <w:rFonts w:ascii=".VnTime" w:eastAsia="Times New Roman" w:hAnsi=".VnTime"/>
      <w:szCs w:val="20"/>
    </w:rPr>
  </w:style>
  <w:style w:type="character" w:customStyle="1" w:styleId="BodyTextIndentChar">
    <w:name w:val="Body Text Indent Char"/>
    <w:basedOn w:val="DefaultParagraphFont"/>
    <w:link w:val="BodyTextIndent"/>
    <w:uiPriority w:val="99"/>
    <w:locked/>
    <w:rsid w:val="00682588"/>
    <w:rPr>
      <w:rFonts w:ascii=".VnTime" w:hAnsi=".VnTime" w:cs="Times New Roman"/>
      <w:sz w:val="20"/>
      <w:szCs w:val="20"/>
    </w:rPr>
  </w:style>
</w:styles>
</file>

<file path=word/webSettings.xml><?xml version="1.0" encoding="utf-8"?>
<w:webSettings xmlns:r="http://schemas.openxmlformats.org/officeDocument/2006/relationships" xmlns:w="http://schemas.openxmlformats.org/wordprocessingml/2006/main">
  <w:divs>
    <w:div w:id="264308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520</Words>
  <Characters>2966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Admin</dc:creator>
  <cp:keywords/>
  <dc:description/>
  <cp:lastModifiedBy>FPT</cp:lastModifiedBy>
  <cp:revision>3</cp:revision>
  <cp:lastPrinted>2019-07-17T10:28:00Z</cp:lastPrinted>
  <dcterms:created xsi:type="dcterms:W3CDTF">2019-08-28T02:25:00Z</dcterms:created>
  <dcterms:modified xsi:type="dcterms:W3CDTF">2019-08-28T02:30:00Z</dcterms:modified>
</cp:coreProperties>
</file>